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900F" w14:textId="6B1F3870" w:rsidR="00FB7DEA" w:rsidRPr="00FB7DEA" w:rsidRDefault="00FB7DEA" w:rsidP="00FB7DEA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noProof/>
        </w:rPr>
        <w:drawing>
          <wp:inline distT="0" distB="0" distL="0" distR="0" wp14:anchorId="17B5D809" wp14:editId="587712F5">
            <wp:extent cx="5943600" cy="393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DEA">
        <w:rPr>
          <w:rFonts w:ascii="Calibri" w:eastAsia="Times New Roman" w:hAnsi="Calibri" w:cs="Calibri"/>
          <w:sz w:val="22"/>
          <w:szCs w:val="22"/>
        </w:rPr>
        <w:t> </w:t>
      </w:r>
    </w:p>
    <w:p w14:paraId="4B9C3F54" w14:textId="598F183C" w:rsidR="00FB7DEA" w:rsidRPr="00FB7DEA" w:rsidRDefault="00FB7DEA" w:rsidP="00FB7DEA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LESSON TITLE</w:t>
      </w:r>
    </w:p>
    <w:p w14:paraId="443659F3" w14:textId="77777777" w:rsidR="00FB7DEA" w:rsidRPr="00FB7DEA" w:rsidRDefault="00FB7DEA" w:rsidP="00FB7DEA">
      <w:pPr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703"/>
      </w:tblGrid>
      <w:tr w:rsidR="00FB7DEA" w:rsidRPr="00FB7DEA" w14:paraId="601F94B3" w14:textId="77777777" w:rsidTr="00FB7DEA">
        <w:trPr>
          <w:trHeight w:val="30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59059" w14:textId="77777777" w:rsidR="00FB7DEA" w:rsidRPr="00FB7DEA" w:rsidRDefault="00FB7DEA" w:rsidP="00FB7DEA">
            <w:pPr>
              <w:jc w:val="center"/>
              <w:textAlignment w:val="baseline"/>
              <w:divId w:val="1607469063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Introduction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457BEDE2" w14:textId="77777777" w:rsidTr="00FB7DEA">
        <w:trPr>
          <w:trHeight w:val="54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7F983" w14:textId="144A6071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="00393729">
              <w:rPr>
                <w:rFonts w:ascii="Calibri" w:eastAsia="Times New Roman" w:hAnsi="Calibri" w:cs="Calibri"/>
                <w:sz w:val="20"/>
                <w:szCs w:val="20"/>
              </w:rPr>
              <w:t>My class will take part in a lesson based around Ganesha</w:t>
            </w:r>
            <w:r w:rsidR="00F85FA7">
              <w:rPr>
                <w:rFonts w:ascii="Calibri" w:eastAsia="Times New Roman" w:hAnsi="Calibri" w:cs="Calibri"/>
                <w:sz w:val="20"/>
                <w:szCs w:val="20"/>
              </w:rPr>
              <w:t xml:space="preserve"> using the website of </w:t>
            </w:r>
            <w:r w:rsidR="00F85FA7" w:rsidRPr="0058350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Windows to the World</w:t>
            </w:r>
            <w:r w:rsidR="00F85FA7">
              <w:rPr>
                <w:rFonts w:ascii="Calibri" w:eastAsia="Times New Roman" w:hAnsi="Calibri" w:cs="Calibri"/>
                <w:sz w:val="20"/>
                <w:szCs w:val="20"/>
              </w:rPr>
              <w:t xml:space="preserve"> and a class read aloud called, “</w:t>
            </w:r>
            <w:r w:rsidR="00AD598F">
              <w:rPr>
                <w:rFonts w:ascii="Calibri" w:eastAsia="Times New Roman" w:hAnsi="Calibri" w:cs="Calibri"/>
                <w:sz w:val="20"/>
                <w:szCs w:val="20"/>
              </w:rPr>
              <w:t>Ganesha’s Sweet Tooth,” by Sanjay Patel &amp; Emily Haynes</w:t>
            </w:r>
            <w:r w:rsidR="0058350B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AD598F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FB7DEA" w:rsidRPr="00FB7DEA" w14:paraId="0E111905" w14:textId="77777777" w:rsidTr="00FB7DEA">
        <w:trPr>
          <w:trHeight w:val="1710"/>
        </w:trPr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1C208" w14:textId="695369A3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Indiana Standards Connections</w:t>
            </w:r>
            <w:r w:rsidR="000542C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Reading </w:t>
            </w:r>
            <w:r w:rsidR="00315EF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&amp; Writing</w:t>
            </w: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: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475D78F5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</w:t>
            </w: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49C98303" w14:textId="49A1C449" w:rsidR="00B34876" w:rsidRDefault="000261C4" w:rsidP="00FB7DEA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4. RC. 2 Paraphrase or summarize the main events in a story, myth, legend, or novel: identify the theme and provide eviden</w:t>
            </w:r>
            <w:r w:rsidR="00E5250C">
              <w:rPr>
                <w:rFonts w:ascii="Calibri" w:eastAsia="Times New Roman" w:hAnsi="Calibri" w:cs="Calibri"/>
                <w:sz w:val="20"/>
                <w:szCs w:val="20"/>
              </w:rPr>
              <w:t>ce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for the interpretation. </w:t>
            </w:r>
          </w:p>
          <w:p w14:paraId="08AB6F98" w14:textId="77777777" w:rsidR="00E97C44" w:rsidRDefault="00E97C44" w:rsidP="00FB7DEA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FC42459" w14:textId="327CBFC7" w:rsidR="00B34876" w:rsidRPr="00B34876" w:rsidRDefault="00B34876" w:rsidP="00FB7DEA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4.RC. 7 Describe the organization</w:t>
            </w:r>
            <w:r w:rsidR="00E5250C">
              <w:rPr>
                <w:rFonts w:ascii="Calibri" w:eastAsia="Times New Roman" w:hAnsi="Calibri" w:cs="Calibri"/>
                <w:sz w:val="20"/>
                <w:szCs w:val="20"/>
              </w:rPr>
              <w:t>al structure (e.g., chronological, problem-solution, comparison/contrast</w:t>
            </w:r>
            <w:r w:rsidR="00E97C44">
              <w:rPr>
                <w:rFonts w:ascii="Calibri" w:eastAsia="Times New Roman" w:hAnsi="Calibri" w:cs="Calibri"/>
                <w:sz w:val="20"/>
                <w:szCs w:val="20"/>
              </w:rPr>
              <w:t xml:space="preserve">, procedural, cause/effect, sequential, description) of events, ideas, concepts, or information in a text or part of a text. 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34C1E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Compelling Question(s):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37BCFF3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7F8B142" w14:textId="5EC52255" w:rsidR="00520F70" w:rsidRDefault="000467A8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Who is Ganesha?</w:t>
            </w:r>
            <w:r w:rsidR="00520F70">
              <w:rPr>
                <w:rFonts w:ascii="Calibri" w:eastAsia="Times New Roman" w:hAnsi="Calibri" w:cs="Calibri"/>
                <w:sz w:val="22"/>
                <w:szCs w:val="22"/>
              </w:rPr>
              <w:t xml:space="preserve">  </w:t>
            </w:r>
          </w:p>
          <w:p w14:paraId="2385CAE3" w14:textId="77777777" w:rsidR="00520F70" w:rsidRDefault="00520F70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932D5D6" w14:textId="4AB52CD5" w:rsidR="00520F70" w:rsidRPr="00520F70" w:rsidRDefault="00520F70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How is Ganesha different from the Ganesha is the Newsela article?</w:t>
            </w:r>
          </w:p>
          <w:p w14:paraId="72A85007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E131241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CB02F3C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</w:p>
        </w:tc>
      </w:tr>
      <w:tr w:rsidR="00FB7DEA" w:rsidRPr="00FB7DEA" w14:paraId="5723E424" w14:textId="77777777" w:rsidTr="00FB7DEA">
        <w:trPr>
          <w:trHeight w:val="1125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990FC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Lesson Objectives: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413BE7EB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3F4FB18C" w14:textId="77777777" w:rsidR="00FD4178" w:rsidRDefault="00FB7DEA" w:rsidP="00FD417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Students will:  </w:t>
            </w:r>
            <w:r w:rsidR="00FD4178"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14D850D5" w14:textId="77777777" w:rsidR="00FD4178" w:rsidRDefault="00FD4178" w:rsidP="00FD417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A300E2A" w14:textId="6F5B18EE" w:rsidR="00FD4178" w:rsidRDefault="00FD4178" w:rsidP="00FD417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4. RC. 2 Paraphrase or summarize the main events in a story, myth, legend, or novel: identify the theme and provide evidence for the interpretation. </w:t>
            </w:r>
          </w:p>
          <w:p w14:paraId="109C1F87" w14:textId="77777777" w:rsidR="00FD4178" w:rsidRDefault="00FD4178" w:rsidP="00FD4178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23CEA14" w14:textId="50722F58" w:rsidR="00FB7DEA" w:rsidRPr="00FD4178" w:rsidRDefault="00FD4178" w:rsidP="00FD417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4.RC. 7 Describe the organizational structure (e.g., chronological, problem-solution, comparison/contrast, procedural, cause/effect, sequential, description) of events, ideas, concepts, or information in a text or part of a text.</w:t>
            </w:r>
          </w:p>
          <w:p w14:paraId="5B11DBA3" w14:textId="77777777" w:rsidR="00FB7DEA" w:rsidRPr="00FB7DEA" w:rsidRDefault="00FB7DEA" w:rsidP="00FB7DEA">
            <w:pPr>
              <w:ind w:left="3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2C27B750" w14:textId="77777777" w:rsidTr="00FB7DEA">
        <w:trPr>
          <w:trHeight w:val="30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41073" w14:textId="77777777" w:rsidR="00FB7DEA" w:rsidRPr="00FB7DEA" w:rsidRDefault="00FB7DEA" w:rsidP="00FB7D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Materials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2284ABD3" w14:textId="77777777" w:rsidTr="00FB7DEA">
        <w:trPr>
          <w:trHeight w:val="129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03FFF" w14:textId="77777777" w:rsidR="00FB7DEA" w:rsidRPr="00FB7DEA" w:rsidRDefault="00FB7DEA" w:rsidP="00FB7DEA">
            <w:pPr>
              <w:ind w:left="72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5D9C832D" w14:textId="14B39F47" w:rsidR="005F498D" w:rsidRPr="00A66CE9" w:rsidRDefault="00A66CE9" w:rsidP="005F498D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eastAsia="Times New Roman" w:cstheme="minorHAnsi"/>
              </w:rPr>
            </w:pPr>
            <w:r w:rsidRPr="00A66CE9">
              <w:rPr>
                <w:rFonts w:eastAsia="Times New Roman" w:cstheme="minorHAnsi"/>
                <w:i/>
                <w:iCs/>
              </w:rPr>
              <w:t>Ganesha’s Sweet Tooth</w:t>
            </w:r>
            <w:r w:rsidRPr="00A66CE9">
              <w:rPr>
                <w:rFonts w:eastAsia="Times New Roman" w:cstheme="minorHAnsi"/>
              </w:rPr>
              <w:t xml:space="preserve"> by Sanjay Patel &amp; Emily Haynes</w:t>
            </w:r>
          </w:p>
          <w:p w14:paraId="323A52F7" w14:textId="1EFCA6ED" w:rsidR="00FB7DEA" w:rsidRPr="00887925" w:rsidRDefault="005F498D" w:rsidP="005F498D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L</w:t>
            </w:r>
            <w:r>
              <w:t xml:space="preserve">ink to the website </w:t>
            </w:r>
            <w:r>
              <w:rPr>
                <w:i/>
              </w:rPr>
              <w:t>Windows to the World</w:t>
            </w:r>
            <w:r>
              <w:t xml:space="preserve"> where the </w:t>
            </w:r>
            <w:proofErr w:type="spellStart"/>
            <w:r>
              <w:t>Galimoto</w:t>
            </w:r>
            <w:proofErr w:type="spellEnd"/>
            <w:r>
              <w:t xml:space="preserve"> artifact is listed.</w:t>
            </w:r>
          </w:p>
          <w:p w14:paraId="0BEF1195" w14:textId="77777777" w:rsidR="00BF295E" w:rsidRPr="003176A9" w:rsidRDefault="00887925" w:rsidP="005F498D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 xml:space="preserve">Newsela article: </w:t>
            </w:r>
            <w:r w:rsidR="00437C5D">
              <w:rPr>
                <w:i/>
                <w:iCs/>
              </w:rPr>
              <w:t>The Elephant</w:t>
            </w:r>
            <w:r w:rsidR="005F014E">
              <w:rPr>
                <w:i/>
                <w:iCs/>
              </w:rPr>
              <w:t xml:space="preserve">- </w:t>
            </w:r>
            <w:r w:rsidR="00437C5D">
              <w:rPr>
                <w:i/>
                <w:iCs/>
              </w:rPr>
              <w:t xml:space="preserve">Headed </w:t>
            </w:r>
            <w:r w:rsidR="005F014E">
              <w:rPr>
                <w:i/>
                <w:iCs/>
              </w:rPr>
              <w:t xml:space="preserve">Hindi </w:t>
            </w:r>
            <w:r w:rsidR="00437C5D">
              <w:rPr>
                <w:i/>
                <w:iCs/>
              </w:rPr>
              <w:t>God</w:t>
            </w:r>
            <w:r w:rsidR="005F014E">
              <w:rPr>
                <w:i/>
                <w:iCs/>
              </w:rPr>
              <w:t xml:space="preserve"> Ganesha </w:t>
            </w:r>
            <w:r w:rsidR="00FB4845">
              <w:t>by World History Encyclopedia, adapted by Newsela staff.</w:t>
            </w:r>
          </w:p>
          <w:p w14:paraId="1CBACABB" w14:textId="77777777" w:rsidR="008A76A5" w:rsidRPr="008A76A5" w:rsidRDefault="003176A9" w:rsidP="00AE05C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 xml:space="preserve">Sequencing Anchor Chart </w:t>
            </w:r>
          </w:p>
          <w:p w14:paraId="449EB08F" w14:textId="16BC17B9" w:rsidR="000C5357" w:rsidRPr="008A76A5" w:rsidRDefault="00AE05CE" w:rsidP="008A76A5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 xml:space="preserve">KWL </w:t>
            </w:r>
            <w:r w:rsidR="000C5357">
              <w:t xml:space="preserve">Class Anchor </w:t>
            </w:r>
            <w:r>
              <w:t xml:space="preserve">Chart </w:t>
            </w:r>
          </w:p>
          <w:p w14:paraId="4962ECD0" w14:textId="563EDC85" w:rsidR="000C5357" w:rsidRPr="000C5357" w:rsidRDefault="000C5357" w:rsidP="000C5357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Post Its</w:t>
            </w:r>
          </w:p>
          <w:p w14:paraId="4F098D11" w14:textId="7FB93EE9" w:rsidR="00AE05CE" w:rsidRPr="00AE05CE" w:rsidRDefault="00AE05CE" w:rsidP="00AE05CE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KWL Student Copy</w:t>
            </w:r>
          </w:p>
          <w:p w14:paraId="746EF59F" w14:textId="77777777" w:rsidR="00BF295E" w:rsidRPr="00BF295E" w:rsidRDefault="00BF295E" w:rsidP="005F498D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Scissors</w:t>
            </w:r>
          </w:p>
          <w:p w14:paraId="1EA1CB2E" w14:textId="552A660F" w:rsidR="00887925" w:rsidRPr="005F498D" w:rsidRDefault="00BF295E" w:rsidP="005F498D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t>Glue</w:t>
            </w:r>
            <w:r w:rsidR="00437C5D">
              <w:rPr>
                <w:i/>
                <w:iCs/>
              </w:rPr>
              <w:t xml:space="preserve"> </w:t>
            </w:r>
          </w:p>
          <w:p w14:paraId="028D9DAF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0DE6EEC9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6F634EF0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4FD84DB0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3829468F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B7DEA" w:rsidRPr="00FB7DEA" w14:paraId="335E6705" w14:textId="77777777" w:rsidTr="00FB7DEA">
        <w:trPr>
          <w:trHeight w:val="30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08941" w14:textId="77777777" w:rsidR="00FB7DEA" w:rsidRPr="00FB7DEA" w:rsidRDefault="00FB7DEA" w:rsidP="00FB7DEA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Learning Plan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FB7DEA" w:rsidRPr="00FB7DEA" w14:paraId="239C0BCE" w14:textId="77777777" w:rsidTr="00FB7DEA">
        <w:trPr>
          <w:trHeight w:val="1635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2ED94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Activities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1CE06C09" w14:textId="77777777" w:rsidR="001C63AB" w:rsidRDefault="001C63AB" w:rsidP="001C63AB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7140B248" w14:textId="2808777B" w:rsidR="00FC6252" w:rsidRDefault="001C63AB" w:rsidP="001C63AB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Students will be introduced to what</w:t>
            </w:r>
            <w:r w:rsidR="000F6AD1">
              <w:rPr>
                <w:rFonts w:ascii="Calibri" w:eastAsia="Times New Roman" w:hAnsi="Calibri" w:cs="Calibri"/>
              </w:rPr>
              <w:t xml:space="preserve"> Ganesha by the </w:t>
            </w:r>
            <w:r w:rsidR="000F6AD1">
              <w:rPr>
                <w:rFonts w:ascii="Calibri" w:eastAsia="Times New Roman" w:hAnsi="Calibri" w:cs="Calibri"/>
                <w:i/>
                <w:iCs/>
              </w:rPr>
              <w:t xml:space="preserve">Windows to the World </w:t>
            </w:r>
            <w:r w:rsidR="000F6AD1">
              <w:rPr>
                <w:rFonts w:ascii="Calibri" w:eastAsia="Times New Roman" w:hAnsi="Calibri" w:cs="Calibri"/>
              </w:rPr>
              <w:t>website</w:t>
            </w:r>
            <w:r w:rsidR="00210F73">
              <w:rPr>
                <w:rFonts w:ascii="Calibri" w:eastAsia="Times New Roman" w:hAnsi="Calibri" w:cs="Calibri"/>
              </w:rPr>
              <w:t>.</w:t>
            </w:r>
            <w:r w:rsidR="008510C0">
              <w:rPr>
                <w:rFonts w:ascii="Calibri" w:eastAsia="Times New Roman" w:hAnsi="Calibri" w:cs="Calibri"/>
              </w:rPr>
              <w:t xml:space="preserve">  </w:t>
            </w:r>
            <w:r w:rsidR="00EA4DBA">
              <w:rPr>
                <w:rFonts w:ascii="Calibri" w:eastAsia="Times New Roman" w:hAnsi="Calibri" w:cs="Calibri"/>
              </w:rPr>
              <w:t xml:space="preserve">Students will share </w:t>
            </w:r>
            <w:r w:rsidR="00691F0F">
              <w:rPr>
                <w:rFonts w:ascii="Calibri" w:eastAsia="Times New Roman" w:hAnsi="Calibri" w:cs="Calibri"/>
              </w:rPr>
              <w:t xml:space="preserve">their thoughts with the class of what they “Know, Wonder and Learned” about Ganesha.  Students thoughts </w:t>
            </w:r>
            <w:r w:rsidR="00FC6252">
              <w:rPr>
                <w:rFonts w:ascii="Calibri" w:eastAsia="Times New Roman" w:hAnsi="Calibri" w:cs="Calibri"/>
              </w:rPr>
              <w:t xml:space="preserve">and observations </w:t>
            </w:r>
            <w:r w:rsidR="00691F0F">
              <w:rPr>
                <w:rFonts w:ascii="Calibri" w:eastAsia="Times New Roman" w:hAnsi="Calibri" w:cs="Calibri"/>
              </w:rPr>
              <w:t xml:space="preserve">will be documented on the class KWL chart. </w:t>
            </w:r>
          </w:p>
          <w:p w14:paraId="2CDF47E5" w14:textId="77777777" w:rsidR="0049756E" w:rsidRDefault="0049756E" w:rsidP="001C63AB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03431CBE" w14:textId="0BFAF17A" w:rsidR="00A7119A" w:rsidRDefault="0049756E" w:rsidP="001C63AB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Following the KWL chart activity, </w:t>
            </w:r>
            <w:r w:rsidR="00A7119A">
              <w:rPr>
                <w:rFonts w:ascii="Calibri" w:eastAsia="Times New Roman" w:hAnsi="Calibri" w:cs="Calibri"/>
              </w:rPr>
              <w:t xml:space="preserve">the students will </w:t>
            </w:r>
            <w:r w:rsidR="00AF1D97">
              <w:rPr>
                <w:rFonts w:ascii="Calibri" w:eastAsia="Times New Roman" w:hAnsi="Calibri" w:cs="Calibri"/>
              </w:rPr>
              <w:t xml:space="preserve">read a </w:t>
            </w:r>
            <w:proofErr w:type="spellStart"/>
            <w:r w:rsidR="004822A9">
              <w:rPr>
                <w:rFonts w:ascii="Calibri" w:eastAsia="Times New Roman" w:hAnsi="Calibri" w:cs="Calibri"/>
              </w:rPr>
              <w:t>Newslea</w:t>
            </w:r>
            <w:proofErr w:type="spellEnd"/>
            <w:r w:rsidR="004822A9">
              <w:rPr>
                <w:rFonts w:ascii="Calibri" w:eastAsia="Times New Roman" w:hAnsi="Calibri" w:cs="Calibri"/>
              </w:rPr>
              <w:t xml:space="preserve"> article in small reading groups titled, </w:t>
            </w:r>
            <w:r w:rsidR="004822A9">
              <w:rPr>
                <w:i/>
                <w:iCs/>
              </w:rPr>
              <w:t xml:space="preserve">The Elephant- Headed Hindi God Ganesha </w:t>
            </w:r>
            <w:r w:rsidR="004822A9">
              <w:t>by World History Encyclopedia, adapted by Newsela staff.</w:t>
            </w:r>
            <w:r w:rsidR="00413D9C">
              <w:t xml:space="preserve"> While working in reading groups, students will write down information they learned about Ganesha on</w:t>
            </w:r>
            <w:r w:rsidR="00AE05CE">
              <w:t xml:space="preserve"> their personalized KWL paper. </w:t>
            </w:r>
            <w:r w:rsidR="009032D4">
              <w:t>Afterwards students will share what they learned about Ganesha with the class and write their facts on the class KWL anchor chart.</w:t>
            </w:r>
          </w:p>
          <w:p w14:paraId="14F9F82D" w14:textId="77777777" w:rsidR="00A7119A" w:rsidRDefault="00A7119A" w:rsidP="001C63AB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0480A2C9" w14:textId="51059F87" w:rsidR="0049756E" w:rsidRDefault="0022021B" w:rsidP="001C63AB">
            <w:pPr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Next, </w:t>
            </w:r>
            <w:r w:rsidR="0049756E">
              <w:rPr>
                <w:rFonts w:ascii="Calibri" w:eastAsia="Times New Roman" w:hAnsi="Calibri" w:cs="Calibri"/>
              </w:rPr>
              <w:t xml:space="preserve">the teacher will read a class read aloud called, </w:t>
            </w:r>
            <w:r w:rsidR="0049756E">
              <w:rPr>
                <w:rFonts w:ascii="Calibri" w:eastAsia="Times New Roman" w:hAnsi="Calibri" w:cs="Calibri"/>
                <w:i/>
                <w:iCs/>
              </w:rPr>
              <w:t xml:space="preserve">Ganesha’s Sweet Tooth” </w:t>
            </w:r>
            <w:r w:rsidR="0049756E">
              <w:rPr>
                <w:rFonts w:ascii="Calibri" w:eastAsia="Times New Roman" w:hAnsi="Calibri" w:cs="Calibri"/>
              </w:rPr>
              <w:t xml:space="preserve">by </w:t>
            </w:r>
            <w:r w:rsidR="0031447B">
              <w:rPr>
                <w:rFonts w:ascii="Calibri" w:eastAsia="Times New Roman" w:hAnsi="Calibri" w:cs="Calibri"/>
              </w:rPr>
              <w:t xml:space="preserve">Sanjay Patel &amp; Emily Haynes. </w:t>
            </w:r>
            <w:r w:rsidR="003176A9">
              <w:rPr>
                <w:rFonts w:ascii="Calibri" w:eastAsia="Times New Roman" w:hAnsi="Calibri" w:cs="Calibri"/>
              </w:rPr>
              <w:t xml:space="preserve">The learning standard for the lesson is sequencing.  </w:t>
            </w:r>
            <w:r w:rsidR="008A76A5">
              <w:rPr>
                <w:rFonts w:ascii="Calibri" w:eastAsia="Times New Roman" w:hAnsi="Calibri" w:cs="Calibri"/>
              </w:rPr>
              <w:t>They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3176A9">
              <w:rPr>
                <w:rFonts w:ascii="Calibri" w:eastAsia="Times New Roman" w:hAnsi="Calibri" w:cs="Calibri"/>
              </w:rPr>
              <w:t xml:space="preserve">will review sequencing with the class through an anchor chart, before beginning the read aloud. </w:t>
            </w:r>
            <w:r w:rsidR="0031447B">
              <w:rPr>
                <w:rFonts w:ascii="Calibri" w:eastAsia="Times New Roman" w:hAnsi="Calibri" w:cs="Calibri"/>
              </w:rPr>
              <w:t xml:space="preserve">During the read aloud students will </w:t>
            </w:r>
            <w:r w:rsidR="00DA4ECE">
              <w:rPr>
                <w:rFonts w:ascii="Calibri" w:eastAsia="Times New Roman" w:hAnsi="Calibri" w:cs="Calibri"/>
              </w:rPr>
              <w:t xml:space="preserve">write down key events from the story.  </w:t>
            </w:r>
          </w:p>
          <w:p w14:paraId="46B80B17" w14:textId="77777777" w:rsidR="008A76A5" w:rsidRDefault="008A76A5" w:rsidP="001C63AB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7501C4B0" w14:textId="234C0A1B" w:rsidR="008A76A5" w:rsidRPr="00387247" w:rsidRDefault="00342122" w:rsidP="001C63AB">
            <w:pPr>
              <w:textAlignment w:val="baseline"/>
              <w:rPr>
                <w:rFonts w:ascii="Calibri" w:eastAsia="Times New Roman" w:hAnsi="Calibri" w:cs="Calibri"/>
                <w:iCs/>
              </w:rPr>
            </w:pPr>
            <w:r>
              <w:rPr>
                <w:rFonts w:ascii="Calibri" w:eastAsia="Times New Roman" w:hAnsi="Calibri" w:cs="Calibri"/>
              </w:rPr>
              <w:t xml:space="preserve">Afterwards, students will work in small groups to demonstrate their understanding of the sequencing of events </w:t>
            </w:r>
            <w:r w:rsidR="0073440B">
              <w:rPr>
                <w:rFonts w:ascii="Calibri" w:eastAsia="Times New Roman" w:hAnsi="Calibri" w:cs="Calibri"/>
              </w:rPr>
              <w:t>in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</w:rPr>
              <w:t>Ganesha</w:t>
            </w:r>
            <w:r w:rsidR="00387247">
              <w:rPr>
                <w:rFonts w:ascii="Calibri" w:eastAsia="Times New Roman" w:hAnsi="Calibri" w:cs="Calibri"/>
                <w:i/>
                <w:iCs/>
              </w:rPr>
              <w:t>’s Sweet Tooth.</w:t>
            </w:r>
            <w:r w:rsidR="00387247">
              <w:rPr>
                <w:rFonts w:ascii="Calibri" w:eastAsia="Times New Roman" w:hAnsi="Calibri" w:cs="Calibri"/>
                <w:iCs/>
              </w:rPr>
              <w:t xml:space="preserve"> </w:t>
            </w:r>
            <w:r w:rsidR="0073440B">
              <w:rPr>
                <w:rFonts w:ascii="Calibri" w:eastAsia="Times New Roman" w:hAnsi="Calibri" w:cs="Calibri"/>
                <w:iCs/>
              </w:rPr>
              <w:t xml:space="preserve">Students will cut out six key events in the story and paste them in sequential order. </w:t>
            </w:r>
          </w:p>
          <w:p w14:paraId="272DCF53" w14:textId="77777777" w:rsidR="00DA4ECE" w:rsidRPr="0049756E" w:rsidRDefault="00DA4ECE" w:rsidP="001C63AB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7486E67B" w14:textId="77777777" w:rsidR="00FC6252" w:rsidRDefault="00FC6252" w:rsidP="001C63AB">
            <w:pPr>
              <w:textAlignment w:val="baseline"/>
              <w:rPr>
                <w:rFonts w:ascii="Calibri" w:eastAsia="Times New Roman" w:hAnsi="Calibri" w:cs="Calibri"/>
              </w:rPr>
            </w:pPr>
          </w:p>
          <w:p w14:paraId="2DE775B9" w14:textId="5A045D94" w:rsidR="00FB7DEA" w:rsidRPr="00FB7DEA" w:rsidRDefault="000F6AD1" w:rsidP="001C63A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 w:rsidR="00FB7DEA" w:rsidRPr="00FB7DEA">
              <w:rPr>
                <w:rFonts w:ascii="Calibri" w:eastAsia="Times New Roman" w:hAnsi="Calibri" w:cs="Calibri"/>
              </w:rPr>
              <w:t> </w:t>
            </w:r>
          </w:p>
        </w:tc>
      </w:tr>
      <w:tr w:rsidR="00FB7DEA" w:rsidRPr="00FB7DEA" w14:paraId="03CA9469" w14:textId="77777777" w:rsidTr="00FB7DEA">
        <w:trPr>
          <w:trHeight w:val="132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B042" w14:textId="5478E2AF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Assessment Suggestions </w:t>
            </w:r>
            <w:r w:rsidRPr="00FB7DEA">
              <w:rPr>
                <w:rFonts w:ascii="Calibri" w:eastAsia="Times New Roman" w:hAnsi="Calibri" w:cs="Calibri"/>
                <w:sz w:val="20"/>
                <w:szCs w:val="20"/>
              </w:rPr>
              <w:t>  </w:t>
            </w:r>
          </w:p>
          <w:p w14:paraId="54DFA652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4F18E4C0" w14:textId="5852296C" w:rsidR="00614686" w:rsidRDefault="0095567F" w:rsidP="00614686">
            <w:r>
              <w:t>The teacher</w:t>
            </w:r>
            <w:r w:rsidR="00614686">
              <w:t xml:space="preserve"> can use the </w:t>
            </w:r>
            <w:r w:rsidR="00614686">
              <w:t xml:space="preserve">sequencing </w:t>
            </w:r>
            <w:r w:rsidR="00614686">
              <w:t xml:space="preserve">activity </w:t>
            </w:r>
            <w:r w:rsidR="001663EB">
              <w:t>from</w:t>
            </w:r>
            <w:r w:rsidR="00614686">
              <w:t xml:space="preserve"> the story </w:t>
            </w:r>
            <w:r w:rsidR="00614686">
              <w:t>Ganesha’s Sweet Tooth</w:t>
            </w:r>
            <w:r w:rsidR="00614686">
              <w:t xml:space="preserve"> by </w:t>
            </w:r>
            <w:r w:rsidR="00113B55">
              <w:t>Sanjay Patel &amp; Emily Haynes</w:t>
            </w:r>
            <w:r w:rsidR="00614686">
              <w:t xml:space="preserve"> </w:t>
            </w:r>
            <w:r>
              <w:t xml:space="preserve">and the student KWL </w:t>
            </w:r>
            <w:r w:rsidR="004750C3">
              <w:t>worksheet for comprehension checks</w:t>
            </w:r>
            <w:r w:rsidR="00614686">
              <w:t>.</w:t>
            </w:r>
          </w:p>
          <w:p w14:paraId="3336C32D" w14:textId="575EC02A" w:rsidR="0095567F" w:rsidRDefault="0095567F" w:rsidP="00614686"/>
          <w:p w14:paraId="4D34F5E8" w14:textId="090C7D7C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B7DEA" w:rsidRPr="00FB7DEA" w14:paraId="41BEA915" w14:textId="77777777" w:rsidTr="00FB7DEA">
        <w:trPr>
          <w:trHeight w:val="1320"/>
        </w:trPr>
        <w:tc>
          <w:tcPr>
            <w:tcW w:w="1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C2C6E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Extensions </w:t>
            </w: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213138DA" w14:textId="77777777" w:rsidR="00FB7DEA" w:rsidRPr="00FB7DEA" w:rsidRDefault="00FB7DEA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B7DEA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972A4FE" w14:textId="46681D54" w:rsidR="00D204F6" w:rsidRDefault="001271C0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r w:rsidRPr="00D204F6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Extra Indian Myths</w:t>
            </w:r>
            <w:r w:rsidR="008514F6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:</w:t>
            </w:r>
          </w:p>
          <w:p w14:paraId="75287543" w14:textId="77777777" w:rsidR="00D204F6" w:rsidRPr="00D204F6" w:rsidRDefault="00D204F6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</w:p>
          <w:p w14:paraId="14EF26F7" w14:textId="4B5DD62F" w:rsidR="00FB7DEA" w:rsidRDefault="00D204F6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Ganesha’s Sweet Tooth was based </w:t>
            </w:r>
            <w:r w:rsidR="0049667D">
              <w:rPr>
                <w:rFonts w:ascii="Calibri" w:eastAsia="Times New Roman" w:hAnsi="Calibri" w:cs="Calibri"/>
                <w:sz w:val="22"/>
                <w:szCs w:val="22"/>
              </w:rPr>
              <w:t>off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the Hindu Deity Ganesha in many Indian myths.  If you like this story, check out a few more Indian stories:</w:t>
            </w:r>
          </w:p>
          <w:p w14:paraId="2EF169C5" w14:textId="77777777" w:rsidR="00927051" w:rsidRDefault="00927051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E1E7988" w14:textId="4E582734" w:rsidR="00927051" w:rsidRDefault="00927051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The Birth of Ganesha:</w:t>
            </w:r>
          </w:p>
          <w:p w14:paraId="15043FDC" w14:textId="52C7AF40" w:rsidR="00351641" w:rsidRDefault="00351641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9" w:history="1">
              <w:r w:rsidRPr="000979D0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https://kathakids.com/mythology-for-children/birth-of-ganesha/</w:t>
              </w:r>
            </w:hyperlink>
          </w:p>
          <w:p w14:paraId="0AE0AAF1" w14:textId="77777777" w:rsidR="00351641" w:rsidRDefault="00351641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849D7CB" w14:textId="3909965D" w:rsidR="00351641" w:rsidRDefault="00351641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The Monkey and the Wedge: </w:t>
            </w:r>
          </w:p>
          <w:p w14:paraId="66D03D4D" w14:textId="7B9E6996" w:rsidR="00351641" w:rsidRDefault="008514F6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10" w:history="1">
              <w:r w:rsidRPr="000979D0">
                <w:rPr>
                  <w:rStyle w:val="Hyperlink"/>
                  <w:rFonts w:ascii="Calibri" w:eastAsia="Times New Roman" w:hAnsi="Calibri" w:cs="Calibri"/>
                  <w:sz w:val="22"/>
                  <w:szCs w:val="22"/>
                </w:rPr>
                <w:t>https://kathakids.com/folktales/panchatantra-stories/monkey-and-the-wedge/</w:t>
              </w:r>
            </w:hyperlink>
          </w:p>
          <w:p w14:paraId="1889571A" w14:textId="77777777" w:rsidR="008514F6" w:rsidRDefault="008514F6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907E507" w14:textId="13FC0568" w:rsidR="006432B5" w:rsidRDefault="006432B5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What is the theme or the life lesson passed down in one of the stories above</w:t>
            </w:r>
            <w:r w:rsidR="008514F6">
              <w:rPr>
                <w:rFonts w:ascii="Calibri" w:eastAsia="Times New Roman" w:hAnsi="Calibri" w:cs="Calibri"/>
                <w:sz w:val="22"/>
                <w:szCs w:val="22"/>
              </w:rPr>
              <w:t>?</w:t>
            </w:r>
          </w:p>
          <w:p w14:paraId="413C8B7C" w14:textId="41943DF0" w:rsidR="006432B5" w:rsidRDefault="006432B5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A84E401" w14:textId="47C56A38" w:rsidR="006432B5" w:rsidRDefault="006432B5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75E3964" w14:textId="77777777" w:rsidR="00D51A5E" w:rsidRDefault="00D51A5E" w:rsidP="00FB7DEA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64D623D" w14:textId="1A4DD58D" w:rsidR="00D204F6" w:rsidRPr="00FB7DEA" w:rsidRDefault="00D204F6" w:rsidP="00FB7DE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696C2F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22"/>
          <w:szCs w:val="22"/>
        </w:rPr>
        <w:lastRenderedPageBreak/>
        <w:t> </w:t>
      </w:r>
    </w:p>
    <w:p w14:paraId="496833F2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22"/>
          <w:szCs w:val="22"/>
        </w:rPr>
        <w:t> </w:t>
      </w:r>
    </w:p>
    <w:p w14:paraId="3D9DA1D5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18"/>
          <w:szCs w:val="18"/>
        </w:rPr>
        <w:t> </w:t>
      </w:r>
    </w:p>
    <w:p w14:paraId="635636D4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18"/>
          <w:szCs w:val="18"/>
        </w:rPr>
        <w:t> </w:t>
      </w:r>
    </w:p>
    <w:p w14:paraId="7D8243AB" w14:textId="77777777" w:rsidR="00FB7DEA" w:rsidRPr="00FB7DEA" w:rsidRDefault="00FB7DEA" w:rsidP="00FB7DEA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FB7DEA">
        <w:rPr>
          <w:rFonts w:ascii="Calibri" w:eastAsia="Times New Roman" w:hAnsi="Calibri" w:cs="Calibri"/>
          <w:sz w:val="18"/>
          <w:szCs w:val="18"/>
        </w:rPr>
        <w:t> </w:t>
      </w:r>
    </w:p>
    <w:p w14:paraId="46F7ABA3" w14:textId="77777777" w:rsidR="00DE7FB6" w:rsidRDefault="00DE7FB6"/>
    <w:sectPr w:rsidR="00DE7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546"/>
    <w:multiLevelType w:val="multilevel"/>
    <w:tmpl w:val="14F4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E4C31"/>
    <w:multiLevelType w:val="multilevel"/>
    <w:tmpl w:val="7B80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B7B39"/>
    <w:multiLevelType w:val="multilevel"/>
    <w:tmpl w:val="102494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D3864"/>
    <w:multiLevelType w:val="multilevel"/>
    <w:tmpl w:val="2A08D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55BC2"/>
    <w:multiLevelType w:val="hybridMultilevel"/>
    <w:tmpl w:val="076E6CF8"/>
    <w:lvl w:ilvl="0" w:tplc="ECAE68C0">
      <w:start w:val="4"/>
      <w:numFmt w:val="bullet"/>
      <w:lvlText w:val=""/>
      <w:lvlJc w:val="left"/>
      <w:pPr>
        <w:ind w:left="408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4DCB2018"/>
    <w:multiLevelType w:val="multilevel"/>
    <w:tmpl w:val="CE94B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692873"/>
    <w:multiLevelType w:val="multilevel"/>
    <w:tmpl w:val="1D2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1D186F"/>
    <w:multiLevelType w:val="multilevel"/>
    <w:tmpl w:val="001A5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653449">
    <w:abstractNumId w:val="0"/>
  </w:num>
  <w:num w:numId="2" w16cid:durableId="521283434">
    <w:abstractNumId w:val="6"/>
  </w:num>
  <w:num w:numId="3" w16cid:durableId="2081100300">
    <w:abstractNumId w:val="1"/>
  </w:num>
  <w:num w:numId="4" w16cid:durableId="139158432">
    <w:abstractNumId w:val="5"/>
  </w:num>
  <w:num w:numId="5" w16cid:durableId="935527154">
    <w:abstractNumId w:val="3"/>
  </w:num>
  <w:num w:numId="6" w16cid:durableId="515387439">
    <w:abstractNumId w:val="7"/>
  </w:num>
  <w:num w:numId="7" w16cid:durableId="1361468916">
    <w:abstractNumId w:val="2"/>
  </w:num>
  <w:num w:numId="8" w16cid:durableId="1793551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A"/>
    <w:rsid w:val="000261C4"/>
    <w:rsid w:val="000467A8"/>
    <w:rsid w:val="000542CB"/>
    <w:rsid w:val="000C5357"/>
    <w:rsid w:val="000F6AD1"/>
    <w:rsid w:val="00113B55"/>
    <w:rsid w:val="0011703D"/>
    <w:rsid w:val="001271C0"/>
    <w:rsid w:val="00160EBE"/>
    <w:rsid w:val="001663EB"/>
    <w:rsid w:val="001C63AB"/>
    <w:rsid w:val="00210F73"/>
    <w:rsid w:val="0022021B"/>
    <w:rsid w:val="0031447B"/>
    <w:rsid w:val="00315EFF"/>
    <w:rsid w:val="003176A9"/>
    <w:rsid w:val="00342122"/>
    <w:rsid w:val="00351641"/>
    <w:rsid w:val="00387247"/>
    <w:rsid w:val="00393729"/>
    <w:rsid w:val="003D1D5D"/>
    <w:rsid w:val="00413D9C"/>
    <w:rsid w:val="00437C5D"/>
    <w:rsid w:val="004750C3"/>
    <w:rsid w:val="004822A9"/>
    <w:rsid w:val="0049667D"/>
    <w:rsid w:val="0049756E"/>
    <w:rsid w:val="00520F70"/>
    <w:rsid w:val="0058350B"/>
    <w:rsid w:val="005F014E"/>
    <w:rsid w:val="005F498D"/>
    <w:rsid w:val="00614686"/>
    <w:rsid w:val="006432B5"/>
    <w:rsid w:val="006616FE"/>
    <w:rsid w:val="00691F0F"/>
    <w:rsid w:val="006E241F"/>
    <w:rsid w:val="0073440B"/>
    <w:rsid w:val="008510C0"/>
    <w:rsid w:val="008514F6"/>
    <w:rsid w:val="00887925"/>
    <w:rsid w:val="008A76A5"/>
    <w:rsid w:val="008B59A5"/>
    <w:rsid w:val="009032D4"/>
    <w:rsid w:val="00927051"/>
    <w:rsid w:val="0095567F"/>
    <w:rsid w:val="00A66CE9"/>
    <w:rsid w:val="00A7119A"/>
    <w:rsid w:val="00AD598F"/>
    <w:rsid w:val="00AE05CE"/>
    <w:rsid w:val="00AF1D97"/>
    <w:rsid w:val="00B34876"/>
    <w:rsid w:val="00BF295E"/>
    <w:rsid w:val="00CF3BB6"/>
    <w:rsid w:val="00D204F6"/>
    <w:rsid w:val="00D51A5E"/>
    <w:rsid w:val="00DA4ECE"/>
    <w:rsid w:val="00DE7FB6"/>
    <w:rsid w:val="00E5250C"/>
    <w:rsid w:val="00E52850"/>
    <w:rsid w:val="00E97C44"/>
    <w:rsid w:val="00EA4DBA"/>
    <w:rsid w:val="00F85FA7"/>
    <w:rsid w:val="00FB4845"/>
    <w:rsid w:val="00FB7DEA"/>
    <w:rsid w:val="00FC6252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BCA4"/>
  <w15:chartTrackingRefBased/>
  <w15:docId w15:val="{D3E133CE-F12C-C543-AEBE-5E00B7FA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7D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B7DEA"/>
  </w:style>
  <w:style w:type="character" w:customStyle="1" w:styleId="normaltextrun">
    <w:name w:val="normaltextrun"/>
    <w:basedOn w:val="DefaultParagraphFont"/>
    <w:rsid w:val="00FB7DEA"/>
  </w:style>
  <w:style w:type="paragraph" w:styleId="ListParagraph">
    <w:name w:val="List Paragraph"/>
    <w:basedOn w:val="Normal"/>
    <w:uiPriority w:val="34"/>
    <w:qFormat/>
    <w:rsid w:val="005F4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athakids.com/folktales/panchatantra-stories/monkey-and-the-wedg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athakids.com/mythology-for-children/birth-of-ganes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62fb69-a9ea-4af5-bca3-c494f8332c8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D3EE933A21458EA4EB82CE2FCE1B" ma:contentTypeVersion="10" ma:contentTypeDescription="Create a new document." ma:contentTypeScope="" ma:versionID="e03d3cce291b1fe089ddc3011c4c98e4">
  <xsd:schema xmlns:xsd="http://www.w3.org/2001/XMLSchema" xmlns:xs="http://www.w3.org/2001/XMLSchema" xmlns:p="http://schemas.microsoft.com/office/2006/metadata/properties" xmlns:ns2="0a90f05e-5b10-40ec-a511-95bbb679e972" xmlns:ns3="8b62fb69-a9ea-4af5-bca3-c494f8332c82" targetNamespace="http://schemas.microsoft.com/office/2006/metadata/properties" ma:root="true" ma:fieldsID="5c23448e9698943255d99e1a8499269d" ns2:_="" ns3:_="">
    <xsd:import namespace="0a90f05e-5b10-40ec-a511-95bbb679e972"/>
    <xsd:import namespace="8b62fb69-a9ea-4af5-bca3-c494f8332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f05e-5b10-40ec-a511-95bbb679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fb69-a9ea-4af5-bca3-c494f8332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65377-3005-46B3-AD0A-1ED8991A2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F5321-0FBA-4C0E-856F-D9EBB2257BDF}"/>
</file>

<file path=customXml/itemProps3.xml><?xml version="1.0" encoding="utf-8"?>
<ds:datastoreItem xmlns:ds="http://schemas.openxmlformats.org/officeDocument/2006/customXml" ds:itemID="{8E5EF081-4C44-4FB5-A180-AF76F671C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Ames, Colton Thomas</dc:creator>
  <cp:keywords/>
  <dc:description/>
  <cp:lastModifiedBy>Emily Sigmund</cp:lastModifiedBy>
  <cp:revision>52</cp:revision>
  <dcterms:created xsi:type="dcterms:W3CDTF">2024-05-18T19:27:00Z</dcterms:created>
  <dcterms:modified xsi:type="dcterms:W3CDTF">2024-05-19T13:53:00Z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0x0101007138D3EE933A21458EA4EB82CE2FCE1B</vt:lpwstr>
  </property>
  <property fmtid="{D5CDD505-2E9C-101B-9397-08002B2CF9AE}" pid="3" name="Order">
    <vt:r8>1222600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