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CBCA4AA" wp14:paraId="45AB4A0A" wp14:textId="615DEBCE">
      <w:pPr>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6E3E05CF">
        <w:drawing>
          <wp:inline xmlns:wp14="http://schemas.microsoft.com/office/word/2010/wordprocessingDrawing" wp14:editId="3D67C8DD" wp14:anchorId="55F5C6C5">
            <wp:extent cx="5943600" cy="390525"/>
            <wp:effectExtent l="0" t="0" r="0" b="0"/>
            <wp:docPr id="353470679" name="" title=""/>
            <wp:cNvGraphicFramePr>
              <a:graphicFrameLocks noChangeAspect="1"/>
            </wp:cNvGraphicFramePr>
            <a:graphic>
              <a:graphicData uri="http://schemas.openxmlformats.org/drawingml/2006/picture">
                <pic:pic>
                  <pic:nvPicPr>
                    <pic:cNvPr id="0" name=""/>
                    <pic:cNvPicPr/>
                  </pic:nvPicPr>
                  <pic:blipFill>
                    <a:blip r:embed="R609ed74fcae244e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2CBCA4AA" w:rsidR="3E1E000F">
        <w:rPr>
          <w:rFonts w:ascii="Calibri" w:hAnsi="Calibri" w:eastAsia="Calibri" w:cs="Calibri"/>
          <w:b w:val="0"/>
          <w:bCs w:val="0"/>
          <w:i w:val="1"/>
          <w:iCs w:val="1"/>
          <w:caps w:val="0"/>
          <w:smallCaps w:val="0"/>
          <w:noProof w:val="0"/>
          <w:color w:val="000000" w:themeColor="text1" w:themeTint="FF" w:themeShade="FF"/>
          <w:sz w:val="22"/>
          <w:szCs w:val="22"/>
          <w:lang w:val="en-US"/>
        </w:rPr>
        <w:t>Dance as Storytelling</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2E0B0988" w:rsidTr="0934D859" w14:paraId="5FD0C5C8">
        <w:trPr>
          <w:trHeight w:val="300"/>
        </w:trPr>
        <w:tc>
          <w:tcPr>
            <w:tcW w:w="9316" w:type="dxa"/>
            <w:gridSpan w:val="2"/>
            <w:tcBorders>
              <w:top w:val="single" w:sz="6"/>
              <w:left w:val="single" w:sz="6"/>
              <w:bottom w:val="single" w:sz="6"/>
              <w:right w:val="single" w:sz="6"/>
            </w:tcBorders>
            <w:tcMar/>
            <w:vAlign w:val="top"/>
          </w:tcPr>
          <w:p w:rsidR="2E0B0988" w:rsidP="2E0B0988" w:rsidRDefault="2E0B0988" w14:paraId="51886DD4" w14:textId="0F9444D4">
            <w:pPr>
              <w:jc w:val="center"/>
              <w:rPr>
                <w:rFonts w:ascii="Calibri" w:hAnsi="Calibri" w:eastAsia="Calibri" w:cs="Calibri"/>
                <w:b w:val="0"/>
                <w:bCs w:val="0"/>
                <w:i w:val="0"/>
                <w:iCs w:val="0"/>
                <w:sz w:val="22"/>
                <w:szCs w:val="22"/>
              </w:rPr>
            </w:pPr>
            <w:r w:rsidRPr="2E0B0988" w:rsidR="2E0B0988">
              <w:rPr>
                <w:rFonts w:ascii="Calibri" w:hAnsi="Calibri" w:eastAsia="Calibri" w:cs="Calibri"/>
                <w:b w:val="1"/>
                <w:bCs w:val="1"/>
                <w:i w:val="0"/>
                <w:iCs w:val="0"/>
                <w:sz w:val="22"/>
                <w:szCs w:val="22"/>
                <w:lang w:val="en-US"/>
              </w:rPr>
              <w:t>Introduction </w:t>
            </w:r>
            <w:r w:rsidRPr="2E0B0988" w:rsidR="2E0B0988">
              <w:rPr>
                <w:rFonts w:ascii="Calibri" w:hAnsi="Calibri" w:eastAsia="Calibri" w:cs="Calibri"/>
                <w:b w:val="0"/>
                <w:bCs w:val="0"/>
                <w:i w:val="0"/>
                <w:iCs w:val="0"/>
                <w:sz w:val="22"/>
                <w:szCs w:val="22"/>
                <w:lang w:val="en-US"/>
              </w:rPr>
              <w:t> </w:t>
            </w:r>
          </w:p>
        </w:tc>
      </w:tr>
      <w:tr w:rsidR="2E0B0988" w:rsidTr="0934D859" w14:paraId="554E7B23">
        <w:trPr>
          <w:trHeight w:val="300"/>
        </w:trPr>
        <w:tc>
          <w:tcPr>
            <w:tcW w:w="9316" w:type="dxa"/>
            <w:gridSpan w:val="2"/>
            <w:tcBorders>
              <w:top w:val="single" w:sz="6"/>
              <w:left w:val="single" w:sz="6"/>
              <w:bottom w:val="single" w:sz="6"/>
              <w:right w:val="single" w:sz="6"/>
            </w:tcBorders>
            <w:tcMar/>
            <w:vAlign w:val="top"/>
          </w:tcPr>
          <w:p w:rsidR="2E0B0988" w:rsidP="0934D859" w:rsidRDefault="2E0B0988" w14:paraId="4184AD6F" w14:textId="079F16CA">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These are pieces of a </w:t>
            </w:r>
            <w:r w:rsidRPr="0934D859" w:rsidR="513A2E0C">
              <w:rPr>
                <w:rFonts w:ascii="Calibri" w:hAnsi="Calibri" w:eastAsia="Calibri" w:cs="Calibri"/>
                <w:b w:val="0"/>
                <w:bCs w:val="0"/>
                <w:i w:val="1"/>
                <w:iCs w:val="1"/>
                <w:caps w:val="0"/>
                <w:smallCaps w:val="0"/>
                <w:noProof w:val="0"/>
                <w:color w:val="000000" w:themeColor="text1" w:themeTint="FF" w:themeShade="FF"/>
                <w:sz w:val="22"/>
                <w:szCs w:val="22"/>
                <w:lang w:val="en-US"/>
              </w:rPr>
              <w:t>Manohra</w:t>
            </w:r>
            <w:r w:rsidRPr="0934D859" w:rsidR="513A2E0C">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(also shortened to </w:t>
            </w:r>
            <w:r w:rsidRPr="0934D859" w:rsidR="513A2E0C">
              <w:rPr>
                <w:rFonts w:ascii="Calibri" w:hAnsi="Calibri" w:eastAsia="Calibri" w:cs="Calibri"/>
                <w:b w:val="0"/>
                <w:bCs w:val="0"/>
                <w:i w:val="1"/>
                <w:iCs w:val="1"/>
                <w:caps w:val="0"/>
                <w:smallCaps w:val="0"/>
                <w:noProof w:val="0"/>
                <w:color w:val="000000" w:themeColor="text1" w:themeTint="FF" w:themeShade="FF"/>
                <w:sz w:val="22"/>
                <w:szCs w:val="22"/>
                <w:lang w:val="en-US"/>
              </w:rPr>
              <w:t>nora</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934D859" w:rsidR="513A2E0C">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folk dance costume. </w:t>
            </w:r>
            <w:r w:rsidRPr="0934D859" w:rsidR="513A2E0C">
              <w:rPr>
                <w:rFonts w:ascii="Calibri" w:hAnsi="Calibri" w:eastAsia="Calibri" w:cs="Calibri"/>
                <w:b w:val="0"/>
                <w:bCs w:val="0"/>
                <w:i w:val="1"/>
                <w:iCs w:val="1"/>
                <w:caps w:val="0"/>
                <w:smallCaps w:val="0"/>
                <w:noProof w:val="0"/>
                <w:color w:val="000000" w:themeColor="text1" w:themeTint="FF" w:themeShade="FF"/>
                <w:sz w:val="22"/>
                <w:szCs w:val="22"/>
                <w:lang w:val="en-US"/>
              </w:rPr>
              <w:t xml:space="preserve">Nora </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is a traditional folk-dance from Southern Thailand. While it can be used in religious practices, it is also a form of popular entertainment. It is named after </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Manohra</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beautiful bird-like celestial nymph in Thai folklore. To mimic </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Manohra’s</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half-bird appearance, dancers wear vibrant attire </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comprising</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headdresses, elaborate crowns, beaded accessories, waist-bound bird-like wings, decorative scarves, and flowing swan tails. They also wear long </w:t>
            </w:r>
            <w:hyperlink r:id="R8293e5baaef64f22">
              <w:r w:rsidRPr="0934D859" w:rsidR="513A2E0C">
                <w:rPr>
                  <w:rStyle w:val="Hyperlink"/>
                  <w:rFonts w:ascii="Calibri" w:hAnsi="Calibri" w:eastAsia="Calibri" w:cs="Calibri"/>
                  <w:b w:val="0"/>
                  <w:bCs w:val="0"/>
                  <w:i w:val="0"/>
                  <w:iCs w:val="0"/>
                  <w:caps w:val="0"/>
                  <w:smallCaps w:val="0"/>
                  <w:noProof w:val="0"/>
                  <w:sz w:val="22"/>
                  <w:szCs w:val="22"/>
                  <w:lang w:val="en-US"/>
                </w:rPr>
                <w:t>metallic fingernails</w:t>
              </w:r>
            </w:hyperlink>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gracefully extend from their fingertips.</w:t>
            </w:r>
          </w:p>
          <w:p w:rsidR="2E0B0988" w:rsidP="0934D859" w:rsidRDefault="2E0B0988" w14:paraId="354D195B" w14:textId="35838B0E">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Nora dance is characterized by graceful movements, intricate hand gestures, and vibrant costumes. A traditional </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nora</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st o</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nly includes three dancers, who swap in and out of several roles as needed. These dancers often portray roles of the opposite sex to cover all the needed characters. Traditionally dancers were only male, but today they can be both men and women.</w:t>
            </w:r>
          </w:p>
          <w:p w:rsidR="2E0B0988" w:rsidP="0934D859" w:rsidRDefault="2E0B0988" w14:paraId="02985E76" w14:textId="383F9101">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Manohra</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folk dance is not only a form of artistic and religious expression, but also a way to preserve and </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showcase</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Thai cultural heritage. It is performed during special occasions both within Thailand and on international stages. The dance serves as a source of pride and identity for the Thai people, </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representing</w:t>
            </w:r>
            <w:r w:rsidRPr="0934D859" w:rsidR="513A2E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their rich mythology, values, and artistic traditions.</w:t>
            </w:r>
          </w:p>
        </w:tc>
      </w:tr>
      <w:tr w:rsidR="2E0B0988" w:rsidTr="0934D859" w14:paraId="79DDDBE6">
        <w:trPr>
          <w:trHeight w:val="300"/>
        </w:trPr>
        <w:tc>
          <w:tcPr>
            <w:tcW w:w="4658" w:type="dxa"/>
            <w:tcBorders>
              <w:top w:val="single" w:sz="6"/>
              <w:left w:val="single" w:sz="6"/>
              <w:bottom w:val="single" w:sz="6"/>
              <w:right w:val="single" w:sz="6"/>
            </w:tcBorders>
            <w:tcMar/>
            <w:vAlign w:val="top"/>
          </w:tcPr>
          <w:p w:rsidR="2E0B0988" w:rsidP="0934D859" w:rsidRDefault="2E0B0988" w14:paraId="7F21D93D" w14:textId="6C2E61A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4064C3F">
              <w:rPr>
                <w:rFonts w:ascii="Calibri" w:hAnsi="Calibri" w:eastAsia="Calibri" w:cs="Calibri"/>
                <w:b w:val="1"/>
                <w:bCs w:val="1"/>
                <w:i w:val="0"/>
                <w:iCs w:val="0"/>
                <w:caps w:val="0"/>
                <w:smallCaps w:val="0"/>
                <w:noProof w:val="0"/>
                <w:color w:val="000000" w:themeColor="text1" w:themeTint="FF" w:themeShade="FF"/>
                <w:sz w:val="22"/>
                <w:szCs w:val="22"/>
                <w:lang w:val="en-US"/>
              </w:rPr>
              <w:t>Indiana Standards Connections: </w:t>
            </w:r>
          </w:p>
          <w:p w:rsidR="384315EE" w:rsidP="0934D859" w:rsidRDefault="384315EE" w14:paraId="7F048E5D" w14:textId="31BD9511">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4064C3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7.3.3 </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Describe and compare major cultural characteristics of regions in Africa, Asia, and Southwest Pacific.</w:t>
            </w:r>
          </w:p>
          <w:p w:rsidR="384315EE" w:rsidP="0934D859" w:rsidRDefault="384315EE" w14:paraId="7502EF4E" w14:textId="5F5941DC">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4064C3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Examples: </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language, religion, recreation, clothing, diet, fine arts, family structure, and traditions</w:t>
            </w:r>
          </w:p>
          <w:p w:rsidR="2E0B0988" w:rsidP="0934D859" w:rsidRDefault="2E0B0988" w14:paraId="68060AC6" w14:textId="0FBFE6B4">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4064C3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GHW.1.1 </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Use maps, timelines, and other graphic representations to </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identify</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and describe the location, distribution, and main events in the development of culture hearths in Asia, Mesoamerica, and North Africa.</w:t>
            </w:r>
          </w:p>
          <w:p w:rsidR="384315EE" w:rsidP="0934D859" w:rsidRDefault="384315EE" w14:paraId="11313B92" w14:textId="7A99D9DA">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4064C3F">
              <w:rPr>
                <w:rFonts w:ascii="Calibri" w:hAnsi="Calibri" w:eastAsia="Calibri" w:cs="Calibri"/>
                <w:b w:val="1"/>
                <w:bCs w:val="1"/>
                <w:i w:val="1"/>
                <w:iCs w:val="1"/>
                <w:caps w:val="0"/>
                <w:smallCaps w:val="0"/>
                <w:noProof w:val="0"/>
                <w:color w:val="000000" w:themeColor="text1" w:themeTint="FF" w:themeShade="FF"/>
                <w:sz w:val="22"/>
                <w:szCs w:val="22"/>
                <w:lang w:val="en-US"/>
              </w:rPr>
              <w:t>Examples:</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Irrigation-based civilizations; Rainforest; Land-based civilization, pastoral societies</w:t>
            </w:r>
          </w:p>
          <w:p w:rsidR="384315EE" w:rsidP="0934D859" w:rsidRDefault="384315EE" w14:paraId="21A17EFD" w14:textId="4D4056A4">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4064C3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GHW.6.3 </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Map the spread of innovative art forms and scientific thought from their origins to other world regions. Analyze how the spread of these ideas influenced developments in art and science for </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different places</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and regions of the world.</w:t>
            </w:r>
          </w:p>
          <w:p w:rsidR="384315EE" w:rsidP="0934D859" w:rsidRDefault="384315EE" w14:paraId="5E982144" w14:textId="113AD637">
            <w:pPr>
              <w:pStyle w:val="ListParagraph"/>
              <w:numPr>
                <w:ilvl w:val="0"/>
                <w:numId w:val="7"/>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4064C3F">
              <w:rPr>
                <w:rFonts w:ascii="Calibri" w:hAnsi="Calibri" w:eastAsia="Calibri" w:cs="Calibri"/>
                <w:b w:val="1"/>
                <w:bCs w:val="1"/>
                <w:i w:val="1"/>
                <w:iCs w:val="1"/>
                <w:caps w:val="0"/>
                <w:smallCaps w:val="0"/>
                <w:noProof w:val="0"/>
                <w:color w:val="000000" w:themeColor="text1" w:themeTint="FF" w:themeShade="FF"/>
                <w:sz w:val="22"/>
                <w:szCs w:val="22"/>
                <w:lang w:val="en-US"/>
              </w:rPr>
              <w:t xml:space="preserve">Examples:  </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Italian Renaissance and the growth of egg tempera paintings and frescoes, chemistry of oil paints (1500s); European Renaissance and the development of scientific ideas (1600–1800); England and the Industrial Revolution and its diffusion (1700–present); compare and contrast the spread of Asian, African and Latin American art forms (1900s–present); development of twentieth century music (jazz, etc.) in North America (1900s–present); east Asian anime and video gaming competitions.</w:t>
            </w:r>
          </w:p>
          <w:p w:rsidR="384315EE" w:rsidP="0934D859" w:rsidRDefault="384315EE" w14:paraId="04EFFD70" w14:textId="35FA7293">
            <w:pPr>
              <w:spacing w:after="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4064C3F">
              <w:rPr>
                <w:rFonts w:ascii="Calibri" w:hAnsi="Calibri" w:eastAsia="Calibri" w:cs="Calibri"/>
                <w:b w:val="1"/>
                <w:bCs w:val="1"/>
                <w:i w:val="1"/>
                <w:iCs w:val="1"/>
                <w:caps w:val="0"/>
                <w:smallCaps w:val="0"/>
                <w:noProof w:val="0"/>
                <w:color w:val="000000" w:themeColor="text1" w:themeTint="FF" w:themeShade="FF"/>
                <w:sz w:val="22"/>
                <w:szCs w:val="22"/>
                <w:lang w:val="en-US"/>
              </w:rPr>
              <w:t>ES.4.1</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Students examine historical and contemporary economic, intellectual, social, </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cultural</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and political contributions to society by ethnic or racial group(s) or an individual within a group. </w:t>
            </w:r>
          </w:p>
          <w:p w:rsidR="384315EE" w:rsidP="0934D859" w:rsidRDefault="384315EE" w14:paraId="0B31312B" w14:textId="66429F54">
            <w:pPr>
              <w:spacing w:before="0" w:beforeAutospacing="off" w:after="200" w:afterAutospacing="off"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4064C3F">
              <w:rPr>
                <w:rFonts w:ascii="Calibri" w:hAnsi="Calibri" w:eastAsia="Calibri" w:cs="Calibri"/>
                <w:b w:val="1"/>
                <w:bCs w:val="1"/>
                <w:i w:val="1"/>
                <w:iCs w:val="1"/>
                <w:caps w:val="0"/>
                <w:smallCaps w:val="0"/>
                <w:noProof w:val="0"/>
                <w:color w:val="000000" w:themeColor="text1" w:themeTint="FF" w:themeShade="FF"/>
                <w:sz w:val="22"/>
                <w:szCs w:val="22"/>
                <w:lang w:val="en-US"/>
              </w:rPr>
              <w:t>S.2.1</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Define culture and </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identify</w:t>
            </w:r>
            <w:r w:rsidRPr="0934D859" w:rsidR="04064C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the material and non-material components of culture.</w:t>
            </w:r>
          </w:p>
        </w:tc>
        <w:tc>
          <w:tcPr>
            <w:tcW w:w="4658" w:type="dxa"/>
            <w:tcBorders>
              <w:top w:val="single" w:sz="6"/>
              <w:left w:val="single" w:sz="6"/>
              <w:bottom w:val="single" w:sz="6"/>
              <w:right w:val="single" w:sz="6"/>
            </w:tcBorders>
            <w:tcMar/>
            <w:vAlign w:val="top"/>
          </w:tcPr>
          <w:p w:rsidR="2E0B0988" w:rsidP="2E0B0988" w:rsidRDefault="2E0B0988" w14:paraId="08EFF850" w14:textId="0533AF75">
            <w:pPr>
              <w:rPr>
                <w:rFonts w:ascii="Calibri" w:hAnsi="Calibri" w:eastAsia="Calibri" w:cs="Calibri"/>
                <w:b w:val="0"/>
                <w:bCs w:val="0"/>
                <w:i w:val="0"/>
                <w:iCs w:val="0"/>
                <w:sz w:val="22"/>
                <w:szCs w:val="22"/>
              </w:rPr>
            </w:pPr>
            <w:r w:rsidRPr="2E0B0988" w:rsidR="2E0B0988">
              <w:rPr>
                <w:rFonts w:ascii="Calibri" w:hAnsi="Calibri" w:eastAsia="Calibri" w:cs="Calibri"/>
                <w:b w:val="1"/>
                <w:bCs w:val="1"/>
                <w:i w:val="0"/>
                <w:iCs w:val="0"/>
                <w:sz w:val="22"/>
                <w:szCs w:val="22"/>
                <w:lang w:val="en-US"/>
              </w:rPr>
              <w:t>Compelling Question(s): </w:t>
            </w:r>
            <w:r w:rsidRPr="2E0B0988" w:rsidR="2E0B0988">
              <w:rPr>
                <w:rFonts w:ascii="Calibri" w:hAnsi="Calibri" w:eastAsia="Calibri" w:cs="Calibri"/>
                <w:b w:val="0"/>
                <w:bCs w:val="0"/>
                <w:i w:val="0"/>
                <w:iCs w:val="0"/>
                <w:sz w:val="22"/>
                <w:szCs w:val="22"/>
                <w:lang w:val="en-US"/>
              </w:rPr>
              <w:t> </w:t>
            </w:r>
          </w:p>
          <w:p w:rsidR="2E0B0988" w:rsidP="0934D859" w:rsidRDefault="2E0B0988" w14:paraId="220E2DBB" w14:textId="18F6DBF0">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F14D701">
              <w:rPr>
                <w:rFonts w:ascii="Calibri" w:hAnsi="Calibri" w:eastAsia="Calibri" w:cs="Calibri"/>
                <w:b w:val="0"/>
                <w:bCs w:val="0"/>
                <w:i w:val="0"/>
                <w:iCs w:val="0"/>
                <w:sz w:val="22"/>
                <w:szCs w:val="22"/>
                <w:lang w:val="en-US"/>
              </w:rPr>
              <w:t> </w:t>
            </w:r>
            <w:r w:rsidRPr="0934D859" w:rsidR="39D673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How does the </w:t>
            </w:r>
            <w:r w:rsidRPr="0934D859" w:rsidR="39D67308">
              <w:rPr>
                <w:rFonts w:ascii="Calibri" w:hAnsi="Calibri" w:eastAsia="Calibri" w:cs="Calibri"/>
                <w:b w:val="0"/>
                <w:bCs w:val="0"/>
                <w:i w:val="0"/>
                <w:iCs w:val="0"/>
                <w:caps w:val="0"/>
                <w:smallCaps w:val="0"/>
                <w:noProof w:val="0"/>
                <w:color w:val="000000" w:themeColor="text1" w:themeTint="FF" w:themeShade="FF"/>
                <w:sz w:val="22"/>
                <w:szCs w:val="22"/>
                <w:lang w:val="en-US"/>
              </w:rPr>
              <w:t>Manohra</w:t>
            </w:r>
            <w:r w:rsidRPr="0934D859" w:rsidR="39D6730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dance promote family and social cohesion among southeast Asian communities?</w:t>
            </w:r>
          </w:p>
          <w:p w:rsidR="2E0B0988" w:rsidP="0934D859" w:rsidRDefault="2E0B0988" w14:paraId="786BCB38" w14:textId="77DC40B0">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53540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How can dance (as a cultural expression of a non-verbal art) function to </w:t>
            </w:r>
            <w:r w:rsidRPr="0934D859" w:rsidR="053540B5">
              <w:rPr>
                <w:rFonts w:ascii="Calibri" w:hAnsi="Calibri" w:eastAsia="Calibri" w:cs="Calibri"/>
                <w:b w:val="0"/>
                <w:bCs w:val="0"/>
                <w:i w:val="0"/>
                <w:iCs w:val="0"/>
                <w:caps w:val="0"/>
                <w:smallCaps w:val="0"/>
                <w:noProof w:val="0"/>
                <w:color w:val="000000" w:themeColor="text1" w:themeTint="FF" w:themeShade="FF"/>
                <w:sz w:val="22"/>
                <w:szCs w:val="22"/>
                <w:lang w:val="en-US"/>
              </w:rPr>
              <w:t>transmit</w:t>
            </w:r>
            <w:r w:rsidRPr="0934D859" w:rsidR="053540B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stories?</w:t>
            </w:r>
          </w:p>
          <w:p w:rsidR="2E0B0988" w:rsidP="0934D859" w:rsidRDefault="2E0B0988" w14:paraId="2C6E8778" w14:textId="2C79BEC8">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53540B5">
              <w:rPr>
                <w:rFonts w:ascii="Calibri" w:hAnsi="Calibri" w:eastAsia="Calibri" w:cs="Calibri"/>
                <w:b w:val="0"/>
                <w:bCs w:val="0"/>
                <w:i w:val="0"/>
                <w:iCs w:val="0"/>
                <w:caps w:val="0"/>
                <w:smallCaps w:val="0"/>
                <w:noProof w:val="0"/>
                <w:color w:val="000000" w:themeColor="text1" w:themeTint="FF" w:themeShade="FF"/>
                <w:sz w:val="22"/>
                <w:szCs w:val="22"/>
                <w:lang w:val="en-US"/>
              </w:rPr>
              <w:t>How do cultural traditions reflect the beliefs and values of a community?</w:t>
            </w:r>
          </w:p>
        </w:tc>
      </w:tr>
      <w:tr w:rsidR="2E0B0988" w:rsidTr="0934D859" w14:paraId="1815B669">
        <w:trPr>
          <w:trHeight w:val="300"/>
        </w:trPr>
        <w:tc>
          <w:tcPr>
            <w:tcW w:w="9316" w:type="dxa"/>
            <w:gridSpan w:val="2"/>
            <w:tcBorders>
              <w:top w:val="single" w:sz="6"/>
              <w:left w:val="single" w:sz="6"/>
              <w:bottom w:val="single" w:sz="6"/>
              <w:right w:val="single" w:sz="6"/>
            </w:tcBorders>
            <w:tcMar/>
            <w:vAlign w:val="top"/>
          </w:tcPr>
          <w:p w:rsidR="2E0B0988" w:rsidP="2CBCA4AA" w:rsidRDefault="2E0B0988" w14:paraId="1163A98A" w14:textId="262907D2">
            <w:pPr>
              <w:rPr>
                <w:rFonts w:ascii="Calibri" w:hAnsi="Calibri" w:eastAsia="Calibri" w:cs="Calibri"/>
                <w:b w:val="0"/>
                <w:bCs w:val="0"/>
                <w:i w:val="0"/>
                <w:iCs w:val="0"/>
                <w:sz w:val="22"/>
                <w:szCs w:val="22"/>
              </w:rPr>
            </w:pPr>
            <w:r w:rsidRPr="2CBCA4AA" w:rsidR="2E0B0988">
              <w:rPr>
                <w:rFonts w:ascii="Calibri" w:hAnsi="Calibri" w:eastAsia="Calibri" w:cs="Calibri"/>
                <w:b w:val="1"/>
                <w:bCs w:val="1"/>
                <w:i w:val="0"/>
                <w:iCs w:val="0"/>
                <w:sz w:val="22"/>
                <w:szCs w:val="22"/>
                <w:lang w:val="en-US"/>
              </w:rPr>
              <w:t>Lesson Objectives: </w:t>
            </w:r>
            <w:r w:rsidRPr="2CBCA4AA" w:rsidR="2E0B0988">
              <w:rPr>
                <w:rFonts w:ascii="Calibri" w:hAnsi="Calibri" w:eastAsia="Calibri" w:cs="Calibri"/>
                <w:b w:val="0"/>
                <w:bCs w:val="0"/>
                <w:i w:val="0"/>
                <w:iCs w:val="0"/>
                <w:sz w:val="22"/>
                <w:szCs w:val="22"/>
                <w:lang w:val="en-US"/>
              </w:rPr>
              <w:t> </w:t>
            </w:r>
          </w:p>
          <w:p w:rsidR="2E0B0988" w:rsidP="0934D859" w:rsidRDefault="2E0B0988" w14:paraId="7F656A1B" w14:textId="3850046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0F14D701">
              <w:rPr>
                <w:rFonts w:ascii="Calibri" w:hAnsi="Calibri" w:eastAsia="Calibri" w:cs="Calibri"/>
                <w:b w:val="0"/>
                <w:bCs w:val="0"/>
                <w:i w:val="0"/>
                <w:iCs w:val="0"/>
                <w:sz w:val="22"/>
                <w:szCs w:val="22"/>
                <w:lang w:val="en-US"/>
              </w:rPr>
              <w:t>Students will</w:t>
            </w:r>
            <w:r w:rsidRPr="0934D859" w:rsidR="3E0E159E">
              <w:rPr>
                <w:rFonts w:ascii="Calibri" w:hAnsi="Calibri" w:eastAsia="Calibri" w:cs="Calibri"/>
                <w:b w:val="0"/>
                <w:bCs w:val="0"/>
                <w:i w:val="0"/>
                <w:iCs w:val="0"/>
                <w:sz w:val="22"/>
                <w:szCs w:val="22"/>
                <w:lang w:val="en-US"/>
              </w:rPr>
              <w:t xml:space="preserve"> r</w:t>
            </w:r>
            <w:r w:rsidRPr="0934D859" w:rsidR="6EE71D23">
              <w:rPr>
                <w:rFonts w:ascii="Calibri" w:hAnsi="Calibri" w:eastAsia="Calibri" w:cs="Calibri"/>
                <w:b w:val="0"/>
                <w:bCs w:val="0"/>
                <w:i w:val="0"/>
                <w:iCs w:val="0"/>
                <w:caps w:val="0"/>
                <w:smallCaps w:val="0"/>
                <w:noProof w:val="0"/>
                <w:color w:val="000000" w:themeColor="text1" w:themeTint="FF" w:themeShade="FF"/>
                <w:sz w:val="22"/>
                <w:szCs w:val="22"/>
                <w:lang w:val="en-US"/>
              </w:rPr>
              <w:t>ecognize how dance can serve as a form of storytelling and cultural preservation.</w:t>
            </w:r>
            <w:r w:rsidRPr="0934D859" w:rsidR="0729C7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934D859" w:rsidR="4E60453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By examining an assemblage of items such as </w:t>
            </w:r>
            <w:r w:rsidRPr="0934D859" w:rsidR="4E604536">
              <w:rPr>
                <w:rFonts w:ascii="Calibri" w:hAnsi="Calibri" w:eastAsia="Calibri" w:cs="Calibri"/>
                <w:b w:val="0"/>
                <w:bCs w:val="0"/>
                <w:i w:val="0"/>
                <w:iCs w:val="0"/>
                <w:caps w:val="0"/>
                <w:smallCaps w:val="0"/>
                <w:noProof w:val="0"/>
                <w:color w:val="000000" w:themeColor="text1" w:themeTint="FF" w:themeShade="FF"/>
                <w:sz w:val="22"/>
                <w:szCs w:val="22"/>
                <w:lang w:val="en-US"/>
              </w:rPr>
              <w:t>Manohra</w:t>
            </w:r>
            <w:r w:rsidRPr="0934D859" w:rsidR="4E60453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costume, </w:t>
            </w:r>
            <w:r w:rsidRPr="0934D859" w:rsidR="4E604536">
              <w:rPr>
                <w:rFonts w:ascii="Calibri" w:hAnsi="Calibri" w:eastAsia="Calibri" w:cs="Calibri"/>
                <w:b w:val="0"/>
                <w:bCs w:val="0"/>
                <w:i w:val="0"/>
                <w:iCs w:val="0"/>
                <w:caps w:val="0"/>
                <w:smallCaps w:val="0"/>
                <w:noProof w:val="0"/>
                <w:color w:val="000000" w:themeColor="text1" w:themeTint="FF" w:themeShade="FF"/>
                <w:sz w:val="22"/>
                <w:szCs w:val="22"/>
                <w:lang w:val="en-US"/>
              </w:rPr>
              <w:t>khaen</w:t>
            </w:r>
            <w:r w:rsidRPr="0934D859" w:rsidR="4E604536">
              <w:rPr>
                <w:rFonts w:ascii="Calibri" w:hAnsi="Calibri" w:eastAsia="Calibri" w:cs="Calibri"/>
                <w:b w:val="0"/>
                <w:bCs w:val="0"/>
                <w:i w:val="0"/>
                <w:iCs w:val="0"/>
                <w:caps w:val="0"/>
                <w:smallCaps w:val="0"/>
                <w:noProof w:val="0"/>
                <w:color w:val="000000" w:themeColor="text1" w:themeTint="FF" w:themeShade="FF"/>
                <w:sz w:val="22"/>
                <w:szCs w:val="22"/>
                <w:lang w:val="en-US"/>
              </w:rPr>
              <w:t>, and fingernail extensions, students will connect thes</w:t>
            </w:r>
            <w:r w:rsidRPr="0934D859" w:rsidR="75B1294F">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0934D859" w:rsidR="4E60453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elements o</w:t>
            </w:r>
            <w:r w:rsidRPr="0934D859" w:rsidR="15E5F52F">
              <w:rPr>
                <w:rFonts w:ascii="Calibri" w:hAnsi="Calibri" w:eastAsia="Calibri" w:cs="Calibri"/>
                <w:b w:val="0"/>
                <w:bCs w:val="0"/>
                <w:i w:val="0"/>
                <w:iCs w:val="0"/>
                <w:caps w:val="0"/>
                <w:smallCaps w:val="0"/>
                <w:noProof w:val="0"/>
                <w:color w:val="000000" w:themeColor="text1" w:themeTint="FF" w:themeShade="FF"/>
                <w:sz w:val="22"/>
                <w:szCs w:val="22"/>
                <w:lang w:val="en-US"/>
              </w:rPr>
              <w:t>f Thai material culture</w:t>
            </w:r>
            <w:r w:rsidRPr="0934D859" w:rsidR="520401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They </w:t>
            </w:r>
            <w:r w:rsidRPr="0934D859" w:rsidR="15E5F5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will understand how these components work </w:t>
            </w:r>
            <w:r w:rsidRPr="0934D859" w:rsidR="75D56E9A">
              <w:rPr>
                <w:rFonts w:ascii="Calibri" w:hAnsi="Calibri" w:eastAsia="Calibri" w:cs="Calibri"/>
                <w:b w:val="0"/>
                <w:bCs w:val="0"/>
                <w:i w:val="0"/>
                <w:iCs w:val="0"/>
                <w:caps w:val="0"/>
                <w:smallCaps w:val="0"/>
                <w:noProof w:val="0"/>
                <w:color w:val="000000" w:themeColor="text1" w:themeTint="FF" w:themeShade="FF"/>
                <w:sz w:val="22"/>
                <w:szCs w:val="22"/>
                <w:lang w:val="en-US"/>
              </w:rPr>
              <w:t>together</w:t>
            </w:r>
            <w:r w:rsidRPr="0934D859" w:rsidR="15E5F5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reflect cultural values, reinforce traditions, and </w:t>
            </w:r>
            <w:r w:rsidRPr="0934D859" w:rsidR="012FDA1B">
              <w:rPr>
                <w:rFonts w:ascii="Calibri" w:hAnsi="Calibri" w:eastAsia="Calibri" w:cs="Calibri"/>
                <w:b w:val="0"/>
                <w:bCs w:val="0"/>
                <w:i w:val="0"/>
                <w:iCs w:val="0"/>
                <w:caps w:val="0"/>
                <w:smallCaps w:val="0"/>
                <w:noProof w:val="0"/>
                <w:color w:val="000000" w:themeColor="text1" w:themeTint="FF" w:themeShade="FF"/>
                <w:sz w:val="22"/>
                <w:szCs w:val="22"/>
                <w:lang w:val="en-US"/>
              </w:rPr>
              <w:t>strengthen</w:t>
            </w:r>
            <w:r w:rsidRPr="0934D859" w:rsidR="15E5F5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social cohesion within Thai communities.</w:t>
            </w:r>
          </w:p>
        </w:tc>
      </w:tr>
      <w:tr w:rsidR="2E0B0988" w:rsidTr="0934D859" w14:paraId="541C906C">
        <w:trPr>
          <w:trHeight w:val="300"/>
        </w:trPr>
        <w:tc>
          <w:tcPr>
            <w:tcW w:w="9316" w:type="dxa"/>
            <w:gridSpan w:val="2"/>
            <w:tcBorders>
              <w:top w:val="single" w:sz="6"/>
              <w:left w:val="single" w:sz="6"/>
              <w:bottom w:val="single" w:sz="6"/>
              <w:right w:val="single" w:sz="6"/>
            </w:tcBorders>
            <w:tcMar/>
            <w:vAlign w:val="top"/>
          </w:tcPr>
          <w:p w:rsidR="2E0B0988" w:rsidP="2E0B0988" w:rsidRDefault="2E0B0988" w14:paraId="24FFDDCB" w14:textId="687B1AB1">
            <w:pPr>
              <w:jc w:val="center"/>
              <w:rPr>
                <w:rFonts w:ascii="Calibri" w:hAnsi="Calibri" w:eastAsia="Calibri" w:cs="Calibri"/>
                <w:b w:val="0"/>
                <w:bCs w:val="0"/>
                <w:i w:val="0"/>
                <w:iCs w:val="0"/>
                <w:sz w:val="22"/>
                <w:szCs w:val="22"/>
              </w:rPr>
            </w:pPr>
            <w:r w:rsidRPr="2E0B0988" w:rsidR="2E0B0988">
              <w:rPr>
                <w:rFonts w:ascii="Calibri" w:hAnsi="Calibri" w:eastAsia="Calibri" w:cs="Calibri"/>
                <w:b w:val="1"/>
                <w:bCs w:val="1"/>
                <w:i w:val="0"/>
                <w:iCs w:val="0"/>
                <w:sz w:val="22"/>
                <w:szCs w:val="22"/>
                <w:lang w:val="en-US"/>
              </w:rPr>
              <w:t>Materials </w:t>
            </w:r>
            <w:r w:rsidRPr="2E0B0988" w:rsidR="2E0B0988">
              <w:rPr>
                <w:rFonts w:ascii="Calibri" w:hAnsi="Calibri" w:eastAsia="Calibri" w:cs="Calibri"/>
                <w:b w:val="0"/>
                <w:bCs w:val="0"/>
                <w:i w:val="0"/>
                <w:iCs w:val="0"/>
                <w:sz w:val="22"/>
                <w:szCs w:val="22"/>
                <w:lang w:val="en-US"/>
              </w:rPr>
              <w:t> </w:t>
            </w:r>
          </w:p>
        </w:tc>
      </w:tr>
      <w:tr w:rsidR="2E0B0988" w:rsidTr="0934D859" w14:paraId="59C09B2B">
        <w:trPr>
          <w:trHeight w:val="300"/>
        </w:trPr>
        <w:tc>
          <w:tcPr>
            <w:tcW w:w="9316" w:type="dxa"/>
            <w:gridSpan w:val="2"/>
            <w:tcBorders>
              <w:top w:val="single" w:sz="6"/>
              <w:left w:val="single" w:sz="6"/>
              <w:bottom w:val="single" w:sz="6"/>
              <w:right w:val="single" w:sz="6"/>
            </w:tcBorders>
            <w:tcMar/>
            <w:vAlign w:val="top"/>
          </w:tcPr>
          <w:p w:rsidR="62FF5AD5" w:rsidP="0934D859" w:rsidRDefault="62FF5AD5" w14:paraId="1DA52E75" w14:textId="31E1DFAE">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2F6B7AEE">
              <w:rPr>
                <w:rFonts w:ascii="Calibri" w:hAnsi="Calibri" w:eastAsia="Calibri" w:cs="Calibri"/>
                <w:b w:val="0"/>
                <w:bCs w:val="0"/>
                <w:i w:val="0"/>
                <w:iCs w:val="0"/>
                <w:caps w:val="0"/>
                <w:smallCaps w:val="0"/>
                <w:noProof w:val="0"/>
                <w:color w:val="000000" w:themeColor="text1" w:themeTint="FF" w:themeShade="FF"/>
                <w:sz w:val="22"/>
                <w:szCs w:val="22"/>
                <w:lang w:val="en-US"/>
              </w:rPr>
              <w:t>W2W Lesson Plans</w:t>
            </w:r>
          </w:p>
          <w:p w:rsidR="62FF5AD5" w:rsidP="0934D859" w:rsidRDefault="62FF5AD5" w14:paraId="34AD13BB" w14:textId="0C439727">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46a86f469374b04">
              <w:r w:rsidRPr="0934D859" w:rsidR="2F6B7AEE">
                <w:rPr>
                  <w:rStyle w:val="Hyperlink"/>
                  <w:rFonts w:ascii="Calibri" w:hAnsi="Calibri" w:eastAsia="Calibri" w:cs="Calibri"/>
                  <w:b w:val="0"/>
                  <w:bCs w:val="0"/>
                  <w:i w:val="0"/>
                  <w:iCs w:val="0"/>
                  <w:caps w:val="0"/>
                  <w:smallCaps w:val="0"/>
                  <w:strike w:val="0"/>
                  <w:dstrike w:val="0"/>
                  <w:noProof w:val="0"/>
                  <w:sz w:val="22"/>
                  <w:szCs w:val="22"/>
                  <w:lang w:val="en-US"/>
                </w:rPr>
                <w:t>Fingernail Extension</w:t>
              </w:r>
              <w:r w:rsidRPr="0934D859" w:rsidR="788EAE42">
                <w:rPr>
                  <w:rStyle w:val="Hyperlink"/>
                  <w:rFonts w:ascii="Calibri" w:hAnsi="Calibri" w:eastAsia="Calibri" w:cs="Calibri"/>
                  <w:b w:val="0"/>
                  <w:bCs w:val="0"/>
                  <w:i w:val="0"/>
                  <w:iCs w:val="0"/>
                  <w:caps w:val="0"/>
                  <w:smallCaps w:val="0"/>
                  <w:strike w:val="0"/>
                  <w:dstrike w:val="0"/>
                  <w:noProof w:val="0"/>
                  <w:sz w:val="22"/>
                  <w:szCs w:val="22"/>
                  <w:lang w:val="en-US"/>
                </w:rPr>
                <w:t>- W2W Lesson Plan</w:t>
              </w:r>
            </w:hyperlink>
          </w:p>
          <w:p w:rsidR="62FF5AD5" w:rsidP="0934D859" w:rsidRDefault="62FF5AD5" w14:paraId="119364C4" w14:textId="52DFB270">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185adf9021740a9">
              <w:r w:rsidRPr="0934D859" w:rsidR="2F6B7AEE">
                <w:rPr>
                  <w:rStyle w:val="Hyperlink"/>
                  <w:rFonts w:ascii="Calibri" w:hAnsi="Calibri" w:eastAsia="Calibri" w:cs="Calibri"/>
                  <w:b w:val="0"/>
                  <w:bCs w:val="0"/>
                  <w:i w:val="0"/>
                  <w:iCs w:val="0"/>
                  <w:caps w:val="0"/>
                  <w:smallCaps w:val="0"/>
                  <w:strike w:val="0"/>
                  <w:dstrike w:val="0"/>
                  <w:noProof w:val="0"/>
                  <w:sz w:val="22"/>
                  <w:szCs w:val="22"/>
                  <w:lang w:val="en-US"/>
                </w:rPr>
                <w:t xml:space="preserve">Manohra Costume- W2W </w:t>
              </w:r>
              <w:r w:rsidRPr="0934D859" w:rsidR="47C3D018">
                <w:rPr>
                  <w:rStyle w:val="Hyperlink"/>
                  <w:rFonts w:ascii="Calibri" w:hAnsi="Calibri" w:eastAsia="Calibri" w:cs="Calibri"/>
                  <w:b w:val="0"/>
                  <w:bCs w:val="0"/>
                  <w:i w:val="0"/>
                  <w:iCs w:val="0"/>
                  <w:caps w:val="0"/>
                  <w:smallCaps w:val="0"/>
                  <w:strike w:val="0"/>
                  <w:dstrike w:val="0"/>
                  <w:noProof w:val="0"/>
                  <w:sz w:val="22"/>
                  <w:szCs w:val="22"/>
                  <w:lang w:val="en-US"/>
                </w:rPr>
                <w:t>Lesson Plan</w:t>
              </w:r>
            </w:hyperlink>
          </w:p>
          <w:p w:rsidR="56381331" w:rsidP="0934D859" w:rsidRDefault="56381331" w14:paraId="405850AC" w14:textId="251C98E0">
            <w:pPr>
              <w:pStyle w:val="ListParagraph"/>
              <w:numPr>
                <w:ilvl w:val="0"/>
                <w:numId w:val="3"/>
              </w:numPr>
              <w:rPr>
                <w:rFonts w:ascii="Calibri" w:hAnsi="Calibri" w:eastAsia="Calibri" w:cs="Calibri"/>
                <w:b w:val="0"/>
                <w:bCs w:val="0"/>
                <w:i w:val="0"/>
                <w:iCs w:val="0"/>
                <w:caps w:val="0"/>
                <w:smallCaps w:val="0"/>
                <w:noProof w:val="0"/>
                <w:sz w:val="22"/>
                <w:szCs w:val="22"/>
                <w:lang w:val="en-US"/>
              </w:rPr>
            </w:pPr>
            <w:hyperlink r:id="R2261657902b242d6">
              <w:r w:rsidRPr="0934D859" w:rsidR="4851CD81">
                <w:rPr>
                  <w:rStyle w:val="Hyperlink"/>
                  <w:rFonts w:ascii="Calibri" w:hAnsi="Calibri" w:eastAsia="Calibri" w:cs="Calibri"/>
                  <w:b w:val="0"/>
                  <w:bCs w:val="0"/>
                  <w:i w:val="0"/>
                  <w:iCs w:val="0"/>
                  <w:caps w:val="0"/>
                  <w:smallCaps w:val="0"/>
                  <w:noProof w:val="0"/>
                  <w:sz w:val="22"/>
                  <w:szCs w:val="22"/>
                  <w:lang w:val="en-US"/>
                </w:rPr>
                <w:t xml:space="preserve">Khaen- W2W </w:t>
              </w:r>
              <w:r w:rsidRPr="0934D859" w:rsidR="2B3AEB77">
                <w:rPr>
                  <w:rStyle w:val="Hyperlink"/>
                  <w:rFonts w:ascii="Calibri" w:hAnsi="Calibri" w:eastAsia="Calibri" w:cs="Calibri"/>
                  <w:b w:val="0"/>
                  <w:bCs w:val="0"/>
                  <w:i w:val="0"/>
                  <w:iCs w:val="0"/>
                  <w:caps w:val="0"/>
                  <w:smallCaps w:val="0"/>
                  <w:noProof w:val="0"/>
                  <w:sz w:val="22"/>
                  <w:szCs w:val="22"/>
                  <w:lang w:val="en-US"/>
                </w:rPr>
                <w:t>Lesson Plan</w:t>
              </w:r>
            </w:hyperlink>
          </w:p>
          <w:p w:rsidR="62FF5AD5" w:rsidP="0934D859" w:rsidRDefault="62FF5AD5" w14:paraId="1E1137DA" w14:textId="74AB880B">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2F6B7AEE">
              <w:rPr>
                <w:rFonts w:ascii="Calibri" w:hAnsi="Calibri" w:eastAsia="Calibri" w:cs="Calibri"/>
                <w:b w:val="0"/>
                <w:bCs w:val="0"/>
                <w:i w:val="0"/>
                <w:iCs w:val="0"/>
                <w:caps w:val="0"/>
                <w:smallCaps w:val="0"/>
                <w:noProof w:val="0"/>
                <w:color w:val="000000" w:themeColor="text1" w:themeTint="FF" w:themeShade="FF"/>
                <w:sz w:val="22"/>
                <w:szCs w:val="22"/>
                <w:lang w:val="en-US"/>
              </w:rPr>
              <w:t>Cultural Context (Thai Dance)</w:t>
            </w:r>
          </w:p>
          <w:p w:rsidR="62FF5AD5" w:rsidP="0934D859" w:rsidRDefault="62FF5AD5" w14:paraId="4D1E40E3" w14:textId="60FCF1F9">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327ff5a2ac04ebd">
              <w:r w:rsidRPr="0934D859" w:rsidR="2F6B7AEE">
                <w:rPr>
                  <w:rStyle w:val="Hyperlink"/>
                  <w:rFonts w:ascii="Calibri" w:hAnsi="Calibri" w:eastAsia="Calibri" w:cs="Calibri"/>
                  <w:b w:val="0"/>
                  <w:bCs w:val="0"/>
                  <w:i w:val="0"/>
                  <w:iCs w:val="0"/>
                  <w:caps w:val="0"/>
                  <w:smallCaps w:val="0"/>
                  <w:strike w:val="0"/>
                  <w:dstrike w:val="0"/>
                  <w:noProof w:val="0"/>
                  <w:sz w:val="22"/>
                  <w:szCs w:val="22"/>
                  <w:lang w:val="en-US"/>
                </w:rPr>
                <w:t>Fawn Thai: The Classical Dance</w:t>
              </w:r>
            </w:hyperlink>
          </w:p>
          <w:p w:rsidR="62FF5AD5" w:rsidP="0934D859" w:rsidRDefault="62FF5AD5" w14:paraId="597A0CB7" w14:textId="3CBBB09F">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5514f258c254c02">
              <w:r w:rsidRPr="0934D859" w:rsidR="2F6B7AEE">
                <w:rPr>
                  <w:rStyle w:val="Hyperlink"/>
                  <w:rFonts w:ascii="Calibri" w:hAnsi="Calibri" w:eastAsia="Calibri" w:cs="Calibri"/>
                  <w:b w:val="0"/>
                  <w:bCs w:val="0"/>
                  <w:i w:val="0"/>
                  <w:iCs w:val="0"/>
                  <w:caps w:val="0"/>
                  <w:smallCaps w:val="0"/>
                  <w:strike w:val="0"/>
                  <w:dstrike w:val="0"/>
                  <w:noProof w:val="0"/>
                  <w:sz w:val="22"/>
                  <w:szCs w:val="22"/>
                  <w:lang w:val="en-US"/>
                </w:rPr>
                <w:t>Inside the “Khon” Activity Room- Google Arts and Culture</w:t>
              </w:r>
            </w:hyperlink>
          </w:p>
          <w:p w:rsidR="62FF5AD5" w:rsidP="0934D859" w:rsidRDefault="62FF5AD5" w14:paraId="16214B6C" w14:textId="56075DE6">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8f396e35739a4117">
              <w:r w:rsidRPr="0934D859" w:rsidR="2F6B7AEE">
                <w:rPr>
                  <w:rStyle w:val="Hyperlink"/>
                  <w:rFonts w:ascii="Calibri" w:hAnsi="Calibri" w:eastAsia="Calibri" w:cs="Calibri"/>
                  <w:b w:val="0"/>
                  <w:bCs w:val="0"/>
                  <w:i w:val="0"/>
                  <w:iCs w:val="0"/>
                  <w:caps w:val="0"/>
                  <w:smallCaps w:val="0"/>
                  <w:strike w:val="0"/>
                  <w:dstrike w:val="0"/>
                  <w:noProof w:val="0"/>
                  <w:sz w:val="22"/>
                  <w:szCs w:val="22"/>
                  <w:lang w:val="en-US"/>
                </w:rPr>
                <w:t>Nora, dance drama in Southern Thailand- UNESCO</w:t>
              </w:r>
            </w:hyperlink>
            <w:r w:rsidRPr="0934D859" w:rsidR="2F6B7AE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2FF5AD5" w:rsidP="0934D859" w:rsidRDefault="62FF5AD5" w14:paraId="02DA3116" w14:textId="5DEF36D8">
            <w:pPr>
              <w:pStyle w:val="ListParagraph"/>
              <w:numPr>
                <w:ilvl w:val="0"/>
                <w:numId w:val="4"/>
              </w:numPr>
              <w:rPr>
                <w:rFonts w:ascii="Calibri" w:hAnsi="Calibri" w:eastAsia="Calibri" w:cs="Calibri"/>
                <w:b w:val="0"/>
                <w:bCs w:val="0"/>
                <w:i w:val="0"/>
                <w:iCs w:val="0"/>
                <w:sz w:val="22"/>
                <w:szCs w:val="22"/>
              </w:rPr>
            </w:pPr>
            <w:hyperlink r:id="Re3ba61f00e2a437f">
              <w:r w:rsidRPr="0934D859" w:rsidR="2F6B7AEE">
                <w:rPr>
                  <w:rStyle w:val="Hyperlink"/>
                  <w:rFonts w:ascii="Calibri" w:hAnsi="Calibri" w:eastAsia="Calibri" w:cs="Calibri"/>
                  <w:b w:val="0"/>
                  <w:bCs w:val="0"/>
                  <w:i w:val="0"/>
                  <w:iCs w:val="0"/>
                  <w:caps w:val="0"/>
                  <w:smallCaps w:val="0"/>
                  <w:strike w:val="0"/>
                  <w:dstrike w:val="0"/>
                  <w:noProof w:val="0"/>
                  <w:sz w:val="22"/>
                  <w:szCs w:val="22"/>
                  <w:lang w:val="en-US"/>
                </w:rPr>
                <w:t>Fawn Lep Dance- YouTube</w:t>
              </w:r>
            </w:hyperlink>
            <w:r w:rsidRPr="0934D859" w:rsidR="0F14D701">
              <w:rPr>
                <w:rFonts w:ascii="Calibri" w:hAnsi="Calibri" w:eastAsia="Calibri" w:cs="Calibri"/>
                <w:b w:val="0"/>
                <w:bCs w:val="0"/>
                <w:i w:val="0"/>
                <w:iCs w:val="0"/>
                <w:sz w:val="22"/>
                <w:szCs w:val="22"/>
                <w:lang w:val="en-US"/>
              </w:rPr>
              <w:t> </w:t>
            </w:r>
          </w:p>
          <w:p w:rsidR="62FF5AD5" w:rsidP="0934D859" w:rsidRDefault="62FF5AD5" w14:paraId="4B24EC88" w14:textId="6B57DE18">
            <w:pPr>
              <w:pStyle w:val="Normal"/>
              <w:ind w:left="0"/>
              <w:rPr>
                <w:rFonts w:ascii="Calibri" w:hAnsi="Calibri" w:eastAsia="Calibri" w:cs="Calibri"/>
                <w:b w:val="0"/>
                <w:bCs w:val="0"/>
                <w:i w:val="0"/>
                <w:iCs w:val="0"/>
                <w:sz w:val="22"/>
                <w:szCs w:val="22"/>
                <w:lang w:val="en-US"/>
              </w:rPr>
            </w:pPr>
            <w:r w:rsidRPr="0934D859" w:rsidR="15214EA3">
              <w:rPr>
                <w:rFonts w:ascii="Calibri" w:hAnsi="Calibri" w:eastAsia="Calibri" w:cs="Calibri"/>
                <w:b w:val="0"/>
                <w:bCs w:val="0"/>
                <w:i w:val="0"/>
                <w:iCs w:val="0"/>
                <w:sz w:val="22"/>
                <w:szCs w:val="22"/>
                <w:lang w:val="en-US"/>
              </w:rPr>
              <w:t>Jakata</w:t>
            </w:r>
            <w:r w:rsidRPr="0934D859" w:rsidR="15214EA3">
              <w:rPr>
                <w:rFonts w:ascii="Calibri" w:hAnsi="Calibri" w:eastAsia="Calibri" w:cs="Calibri"/>
                <w:b w:val="0"/>
                <w:bCs w:val="0"/>
                <w:i w:val="0"/>
                <w:iCs w:val="0"/>
                <w:sz w:val="22"/>
                <w:szCs w:val="22"/>
                <w:lang w:val="en-US"/>
              </w:rPr>
              <w:t xml:space="preserve"> Tales</w:t>
            </w:r>
          </w:p>
          <w:p w:rsidR="62FF5AD5" w:rsidP="0934D859" w:rsidRDefault="62FF5AD5" w14:paraId="7F16A153" w14:textId="72E19BAF">
            <w:pPr>
              <w:pStyle w:val="ListParagraph"/>
              <w:numPr>
                <w:ilvl w:val="0"/>
                <w:numId w:val="10"/>
              </w:numPr>
              <w:rPr>
                <w:rFonts w:ascii="Calibri" w:hAnsi="Calibri" w:eastAsia="Calibri" w:cs="Calibri"/>
                <w:b w:val="0"/>
                <w:bCs w:val="0"/>
                <w:sz w:val="22"/>
                <w:szCs w:val="22"/>
              </w:rPr>
            </w:pPr>
            <w:hyperlink r:id="R610a7c50293b46fb">
              <w:r w:rsidRPr="0934D859" w:rsidR="15214EA3">
                <w:rPr>
                  <w:rStyle w:val="Hyperlink"/>
                  <w:rFonts w:ascii="Calibri" w:hAnsi="Calibri" w:eastAsia="Calibri" w:cs="Calibri"/>
                  <w:b w:val="0"/>
                  <w:bCs w:val="0"/>
                  <w:i w:val="0"/>
                  <w:iCs w:val="0"/>
                  <w:sz w:val="22"/>
                  <w:szCs w:val="22"/>
                  <w:lang w:val="en-US"/>
                </w:rPr>
                <w:t xml:space="preserve">The </w:t>
              </w:r>
              <w:r w:rsidRPr="0934D859" w:rsidR="15214EA3">
                <w:rPr>
                  <w:rStyle w:val="Hyperlink"/>
                  <w:rFonts w:ascii="Calibri" w:hAnsi="Calibri" w:eastAsia="Calibri" w:cs="Calibri"/>
                  <w:b w:val="0"/>
                  <w:bCs w:val="0"/>
                  <w:i w:val="0"/>
                  <w:iCs w:val="0"/>
                  <w:sz w:val="22"/>
                  <w:szCs w:val="22"/>
                  <w:lang w:val="en-US"/>
                </w:rPr>
                <w:t>Jakata</w:t>
              </w:r>
              <w:r w:rsidRPr="0934D859" w:rsidR="15214EA3">
                <w:rPr>
                  <w:rStyle w:val="Hyperlink"/>
                  <w:rFonts w:ascii="Calibri" w:hAnsi="Calibri" w:eastAsia="Calibri" w:cs="Calibri"/>
                  <w:b w:val="0"/>
                  <w:bCs w:val="0"/>
                  <w:i w:val="0"/>
                  <w:iCs w:val="0"/>
                  <w:sz w:val="22"/>
                  <w:szCs w:val="22"/>
                  <w:lang w:val="en-US"/>
                </w:rPr>
                <w:t xml:space="preserve"> Tales</w:t>
              </w:r>
            </w:hyperlink>
          </w:p>
          <w:p w:rsidR="62FF5AD5" w:rsidP="0934D859" w:rsidRDefault="62FF5AD5" w14:paraId="7AFE89F2" w14:textId="7EE39820">
            <w:pPr>
              <w:pStyle w:val="ListParagraph"/>
              <w:numPr>
                <w:ilvl w:val="0"/>
                <w:numId w:val="10"/>
              </w:numPr>
              <w:rPr>
                <w:rFonts w:ascii="Calibri" w:hAnsi="Calibri" w:eastAsia="Calibri" w:cs="Calibri"/>
                <w:b w:val="0"/>
                <w:bCs w:val="0"/>
                <w:i w:val="0"/>
                <w:iCs w:val="0"/>
                <w:sz w:val="22"/>
                <w:szCs w:val="22"/>
                <w:lang w:val="en-US"/>
              </w:rPr>
            </w:pPr>
            <w:hyperlink r:id="Re2474efe7566456e">
              <w:r w:rsidRPr="0934D859" w:rsidR="7CD4880B">
                <w:rPr>
                  <w:rStyle w:val="Hyperlink"/>
                  <w:rFonts w:ascii="Calibri" w:hAnsi="Calibri" w:eastAsia="Calibri" w:cs="Calibri"/>
                  <w:b w:val="0"/>
                  <w:bCs w:val="0"/>
                  <w:i w:val="0"/>
                  <w:iCs w:val="0"/>
                  <w:sz w:val="22"/>
                  <w:szCs w:val="22"/>
                  <w:lang w:val="en-US"/>
                </w:rPr>
                <w:t>Manohra tale</w:t>
              </w:r>
            </w:hyperlink>
          </w:p>
          <w:p w:rsidR="62FF5AD5" w:rsidP="0934D859" w:rsidRDefault="62FF5AD5" w14:paraId="7F1ACFCE" w14:textId="14409B2C">
            <w:pPr>
              <w:pStyle w:val="ListParagraph"/>
              <w:ind w:left="720"/>
              <w:rPr>
                <w:rFonts w:ascii="Calibri" w:hAnsi="Calibri" w:eastAsia="Calibri" w:cs="Calibri"/>
                <w:b w:val="0"/>
                <w:bCs w:val="0"/>
                <w:i w:val="0"/>
                <w:iCs w:val="0"/>
                <w:sz w:val="22"/>
                <w:szCs w:val="22"/>
                <w:lang w:val="en-US"/>
              </w:rPr>
            </w:pPr>
          </w:p>
        </w:tc>
      </w:tr>
      <w:tr w:rsidR="2E0B0988" w:rsidTr="0934D859" w14:paraId="759546F0">
        <w:trPr>
          <w:trHeight w:val="300"/>
        </w:trPr>
        <w:tc>
          <w:tcPr>
            <w:tcW w:w="9316" w:type="dxa"/>
            <w:gridSpan w:val="2"/>
            <w:tcBorders>
              <w:top w:val="single" w:sz="6"/>
              <w:left w:val="single" w:sz="6"/>
              <w:bottom w:val="single" w:sz="6"/>
              <w:right w:val="single" w:sz="6"/>
            </w:tcBorders>
            <w:tcMar/>
            <w:vAlign w:val="top"/>
          </w:tcPr>
          <w:p w:rsidR="2E0B0988" w:rsidP="2E0B0988" w:rsidRDefault="2E0B0988" w14:paraId="07C40DBD" w14:textId="29FC16CB">
            <w:pPr>
              <w:jc w:val="center"/>
              <w:rPr>
                <w:rFonts w:ascii="Calibri" w:hAnsi="Calibri" w:eastAsia="Calibri" w:cs="Calibri"/>
                <w:b w:val="0"/>
                <w:bCs w:val="0"/>
                <w:i w:val="0"/>
                <w:iCs w:val="0"/>
                <w:sz w:val="22"/>
                <w:szCs w:val="22"/>
              </w:rPr>
            </w:pPr>
            <w:r w:rsidRPr="2E0B0988" w:rsidR="2E0B0988">
              <w:rPr>
                <w:rFonts w:ascii="Calibri" w:hAnsi="Calibri" w:eastAsia="Calibri" w:cs="Calibri"/>
                <w:b w:val="1"/>
                <w:bCs w:val="1"/>
                <w:i w:val="0"/>
                <w:iCs w:val="0"/>
                <w:sz w:val="22"/>
                <w:szCs w:val="22"/>
                <w:lang w:val="en-US"/>
              </w:rPr>
              <w:t>Learning Plan</w:t>
            </w:r>
            <w:r w:rsidRPr="2E0B0988" w:rsidR="2E0B0988">
              <w:rPr>
                <w:rFonts w:ascii="Calibri" w:hAnsi="Calibri" w:eastAsia="Calibri" w:cs="Calibri"/>
                <w:b w:val="0"/>
                <w:bCs w:val="0"/>
                <w:i w:val="0"/>
                <w:iCs w:val="0"/>
                <w:sz w:val="22"/>
                <w:szCs w:val="22"/>
                <w:lang w:val="en-US"/>
              </w:rPr>
              <w:t> </w:t>
            </w:r>
          </w:p>
        </w:tc>
      </w:tr>
      <w:tr w:rsidR="2E0B0988" w:rsidTr="0934D859" w14:paraId="1D0B2863">
        <w:trPr>
          <w:trHeight w:val="300"/>
        </w:trPr>
        <w:tc>
          <w:tcPr>
            <w:tcW w:w="9316" w:type="dxa"/>
            <w:gridSpan w:val="2"/>
            <w:tcBorders>
              <w:top w:val="single" w:sz="6"/>
              <w:left w:val="single" w:sz="6"/>
              <w:bottom w:val="single" w:sz="6"/>
              <w:right w:val="single" w:sz="6"/>
            </w:tcBorders>
            <w:tcMar/>
            <w:vAlign w:val="top"/>
          </w:tcPr>
          <w:p w:rsidR="2E0B0988" w:rsidP="0934D859" w:rsidRDefault="2E0B0988" w14:paraId="0E7D1FFA" w14:textId="7ADC9B6C">
            <w:pPr>
              <w:rPr>
                <w:rFonts w:ascii="Calibri" w:hAnsi="Calibri" w:eastAsia="Calibri" w:cs="Calibri"/>
                <w:b w:val="0"/>
                <w:bCs w:val="0"/>
                <w:i w:val="0"/>
                <w:iCs w:val="0"/>
                <w:sz w:val="22"/>
                <w:szCs w:val="22"/>
                <w:lang w:val="en-US"/>
              </w:rPr>
            </w:pPr>
            <w:r w:rsidRPr="0934D859" w:rsidR="0F14D701">
              <w:rPr>
                <w:rFonts w:ascii="Calibri" w:hAnsi="Calibri" w:eastAsia="Calibri" w:cs="Calibri"/>
                <w:b w:val="1"/>
                <w:bCs w:val="1"/>
                <w:i w:val="0"/>
                <w:iCs w:val="0"/>
                <w:sz w:val="22"/>
                <w:szCs w:val="22"/>
                <w:lang w:val="en-US"/>
              </w:rPr>
              <w:t>Activities </w:t>
            </w:r>
            <w:r w:rsidRPr="0934D859" w:rsidR="0F14D701">
              <w:rPr>
                <w:rFonts w:ascii="Calibri" w:hAnsi="Calibri" w:eastAsia="Calibri" w:cs="Calibri"/>
                <w:b w:val="0"/>
                <w:bCs w:val="0"/>
                <w:i w:val="0"/>
                <w:iCs w:val="0"/>
                <w:sz w:val="22"/>
                <w:szCs w:val="22"/>
                <w:lang w:val="en-US"/>
              </w:rPr>
              <w:t> </w:t>
            </w:r>
          </w:p>
          <w:p w:rsidR="600F3B70" w:rsidP="0934D859" w:rsidRDefault="600F3B70" w14:paraId="14507CC7" w14:textId="2A9E2EE2">
            <w:pPr>
              <w:rPr>
                <w:rFonts w:ascii="Calibri" w:hAnsi="Calibri" w:eastAsia="Calibri" w:cs="Calibri"/>
                <w:b w:val="0"/>
                <w:bCs w:val="0"/>
                <w:i w:val="0"/>
                <w:iCs w:val="0"/>
                <w:sz w:val="22"/>
                <w:szCs w:val="22"/>
                <w:lang w:val="en-US"/>
              </w:rPr>
            </w:pPr>
            <w:r w:rsidRPr="0934D859" w:rsidR="7DA1092E">
              <w:rPr>
                <w:rFonts w:ascii="Calibri" w:hAnsi="Calibri" w:eastAsia="Calibri" w:cs="Calibri"/>
                <w:b w:val="0"/>
                <w:bCs w:val="0"/>
                <w:i w:val="0"/>
                <w:iCs w:val="0"/>
                <w:sz w:val="22"/>
                <w:szCs w:val="22"/>
                <w:lang w:val="en-US"/>
              </w:rPr>
              <w:t>Note: This lesson plan can be studied with other similar lesson plans (</w:t>
            </w:r>
            <w:r w:rsidRPr="0934D859" w:rsidR="47B392F7">
              <w:rPr>
                <w:rFonts w:ascii="Calibri" w:hAnsi="Calibri" w:eastAsia="Calibri" w:cs="Calibri"/>
                <w:b w:val="0"/>
                <w:bCs w:val="0"/>
                <w:i w:val="0"/>
                <w:iCs w:val="0"/>
                <w:sz w:val="22"/>
                <w:szCs w:val="22"/>
                <w:lang w:val="en-US"/>
              </w:rPr>
              <w:t>e.g.</w:t>
            </w:r>
            <w:r w:rsidRPr="0934D859" w:rsidR="47B392F7">
              <w:rPr>
                <w:rFonts w:ascii="Calibri" w:hAnsi="Calibri" w:eastAsia="Calibri" w:cs="Calibri"/>
                <w:b w:val="0"/>
                <w:bCs w:val="0"/>
                <w:i w:val="0"/>
                <w:iCs w:val="0"/>
                <w:sz w:val="22"/>
                <w:szCs w:val="22"/>
                <w:lang w:val="en-US"/>
              </w:rPr>
              <w:t xml:space="preserve"> </w:t>
            </w:r>
            <w:r w:rsidRPr="0934D859" w:rsidR="7DA1092E">
              <w:rPr>
                <w:rFonts w:ascii="Calibri" w:hAnsi="Calibri" w:eastAsia="Calibri" w:cs="Calibri"/>
                <w:b w:val="0"/>
                <w:bCs w:val="0"/>
                <w:i w:val="0"/>
                <w:iCs w:val="0"/>
                <w:sz w:val="22"/>
                <w:szCs w:val="22"/>
                <w:lang w:val="en-US"/>
              </w:rPr>
              <w:t>Khaen</w:t>
            </w:r>
            <w:r w:rsidRPr="0934D859" w:rsidR="7DA1092E">
              <w:rPr>
                <w:rFonts w:ascii="Calibri" w:hAnsi="Calibri" w:eastAsia="Calibri" w:cs="Calibri"/>
                <w:b w:val="0"/>
                <w:bCs w:val="0"/>
                <w:i w:val="0"/>
                <w:iCs w:val="0"/>
                <w:sz w:val="22"/>
                <w:szCs w:val="22"/>
                <w:lang w:val="en-US"/>
              </w:rPr>
              <w:t xml:space="preserve"> and Fingernail Extensions). Some cultural con</w:t>
            </w:r>
            <w:r w:rsidRPr="0934D859" w:rsidR="030BCCBD">
              <w:rPr>
                <w:rFonts w:ascii="Calibri" w:hAnsi="Calibri" w:eastAsia="Calibri" w:cs="Calibri"/>
                <w:b w:val="0"/>
                <w:bCs w:val="0"/>
                <w:i w:val="0"/>
                <w:iCs w:val="0"/>
                <w:sz w:val="22"/>
                <w:szCs w:val="22"/>
                <w:lang w:val="en-US"/>
              </w:rPr>
              <w:t>text can be omitted from this lesson if the students are already familiarized with the importance of Thai dances and/or music in Southeast Asia.</w:t>
            </w:r>
          </w:p>
          <w:p w:rsidR="145D646A" w:rsidP="0934D859" w:rsidRDefault="145D646A" w14:paraId="2D8E5E99" w14:textId="3000F345">
            <w:pPr>
              <w:pStyle w:val="ListParagraph"/>
              <w:numPr>
                <w:ilvl w:val="0"/>
                <w:numId w:val="8"/>
              </w:numPr>
              <w:rPr>
                <w:rFonts w:ascii="Calibri" w:hAnsi="Calibri" w:eastAsia="Calibri" w:cs="Calibri"/>
                <w:b w:val="0"/>
                <w:bCs w:val="0"/>
                <w:i w:val="0"/>
                <w:iCs w:val="0"/>
                <w:sz w:val="22"/>
                <w:szCs w:val="22"/>
                <w:lang w:val="en-US"/>
              </w:rPr>
            </w:pPr>
            <w:r w:rsidRPr="0934D859" w:rsidR="16282CA0">
              <w:rPr>
                <w:rFonts w:ascii="Calibri" w:hAnsi="Calibri" w:eastAsia="Calibri" w:cs="Calibri"/>
                <w:b w:val="0"/>
                <w:bCs w:val="0"/>
                <w:i w:val="0"/>
                <w:iCs w:val="0"/>
                <w:sz w:val="22"/>
                <w:szCs w:val="22"/>
                <w:lang w:val="en-US"/>
              </w:rPr>
              <w:t>Observe the</w:t>
            </w:r>
            <w:r w:rsidRPr="0934D859" w:rsidR="162369B5">
              <w:rPr>
                <w:rFonts w:ascii="Calibri" w:hAnsi="Calibri" w:eastAsia="Calibri" w:cs="Calibri"/>
                <w:b w:val="0"/>
                <w:bCs w:val="0"/>
                <w:i w:val="0"/>
                <w:iCs w:val="0"/>
                <w:sz w:val="22"/>
                <w:szCs w:val="22"/>
                <w:lang w:val="en-US"/>
              </w:rPr>
              <w:t xml:space="preserve"> </w:t>
            </w:r>
            <w:r w:rsidRPr="0934D859" w:rsidR="16282CA0">
              <w:rPr>
                <w:rFonts w:ascii="Calibri" w:hAnsi="Calibri" w:eastAsia="Calibri" w:cs="Calibri"/>
                <w:b w:val="0"/>
                <w:bCs w:val="0"/>
                <w:i w:val="0"/>
                <w:iCs w:val="0"/>
                <w:sz w:val="22"/>
                <w:szCs w:val="22"/>
                <w:lang w:val="en-US"/>
              </w:rPr>
              <w:t xml:space="preserve">different </w:t>
            </w:r>
            <w:r w:rsidRPr="0934D859" w:rsidR="74538647">
              <w:rPr>
                <w:rFonts w:ascii="Calibri" w:hAnsi="Calibri" w:eastAsia="Calibri" w:cs="Calibri"/>
                <w:b w:val="0"/>
                <w:bCs w:val="0"/>
                <w:i w:val="0"/>
                <w:iCs w:val="0"/>
                <w:sz w:val="22"/>
                <w:szCs w:val="22"/>
                <w:lang w:val="en-US"/>
              </w:rPr>
              <w:t xml:space="preserve">items </w:t>
            </w:r>
            <w:r w:rsidRPr="0934D859" w:rsidR="5BEE099B">
              <w:rPr>
                <w:rFonts w:ascii="Calibri" w:hAnsi="Calibri" w:eastAsia="Calibri" w:cs="Calibri"/>
                <w:b w:val="0"/>
                <w:bCs w:val="0"/>
                <w:i w:val="0"/>
                <w:iCs w:val="0"/>
                <w:sz w:val="22"/>
                <w:szCs w:val="22"/>
                <w:lang w:val="en-US"/>
              </w:rPr>
              <w:t>on this lesson plan</w:t>
            </w:r>
            <w:r w:rsidRPr="0934D859" w:rsidR="16282CA0">
              <w:rPr>
                <w:rFonts w:ascii="Calibri" w:hAnsi="Calibri" w:eastAsia="Calibri" w:cs="Calibri"/>
                <w:b w:val="0"/>
                <w:bCs w:val="0"/>
                <w:i w:val="0"/>
                <w:iCs w:val="0"/>
                <w:sz w:val="22"/>
                <w:szCs w:val="22"/>
                <w:lang w:val="en-US"/>
              </w:rPr>
              <w:t>. Ask students to describe them.</w:t>
            </w:r>
            <w:r w:rsidRPr="0934D859" w:rsidR="17D20259">
              <w:rPr>
                <w:rFonts w:ascii="Calibri" w:hAnsi="Calibri" w:eastAsia="Calibri" w:cs="Calibri"/>
                <w:b w:val="0"/>
                <w:bCs w:val="0"/>
                <w:i w:val="0"/>
                <w:iCs w:val="0"/>
                <w:sz w:val="22"/>
                <w:szCs w:val="22"/>
                <w:lang w:val="en-US"/>
              </w:rPr>
              <w:t xml:space="preserve"> </w:t>
            </w:r>
          </w:p>
          <w:p w:rsidR="145D646A" w:rsidP="0934D859" w:rsidRDefault="145D646A" w14:paraId="1A7690B5" w14:textId="1ED32FEC">
            <w:pPr>
              <w:pStyle w:val="ListParagraph"/>
              <w:numPr>
                <w:ilvl w:val="0"/>
                <w:numId w:val="11"/>
              </w:numPr>
              <w:rPr>
                <w:rFonts w:ascii="Calibri" w:hAnsi="Calibri" w:eastAsia="Calibri" w:cs="Calibri"/>
                <w:b w:val="0"/>
                <w:bCs w:val="0"/>
                <w:i w:val="0"/>
                <w:iCs w:val="0"/>
                <w:sz w:val="22"/>
                <w:szCs w:val="22"/>
                <w:lang w:val="en-US"/>
              </w:rPr>
            </w:pPr>
            <w:r w:rsidRPr="0934D859" w:rsidR="17D20259">
              <w:rPr>
                <w:rFonts w:ascii="Calibri" w:hAnsi="Calibri" w:eastAsia="Calibri" w:cs="Calibri"/>
                <w:b w:val="0"/>
                <w:bCs w:val="0"/>
                <w:i w:val="0"/>
                <w:iCs w:val="0"/>
                <w:sz w:val="22"/>
                <w:szCs w:val="22"/>
                <w:lang w:val="en-US"/>
              </w:rPr>
              <w:t>What</w:t>
            </w:r>
            <w:r w:rsidRPr="0934D859" w:rsidR="05D3AB4F">
              <w:rPr>
                <w:rFonts w:ascii="Calibri" w:hAnsi="Calibri" w:eastAsia="Calibri" w:cs="Calibri"/>
                <w:b w:val="0"/>
                <w:bCs w:val="0"/>
                <w:i w:val="0"/>
                <w:iCs w:val="0"/>
                <w:sz w:val="22"/>
                <w:szCs w:val="22"/>
                <w:lang w:val="en-US"/>
              </w:rPr>
              <w:t xml:space="preserve"> materials do you think they are made from?</w:t>
            </w:r>
          </w:p>
          <w:p w:rsidR="145D646A" w:rsidP="0934D859" w:rsidRDefault="145D646A" w14:paraId="5527B6D9" w14:textId="2A6FFFC3">
            <w:pPr>
              <w:pStyle w:val="ListParagraph"/>
              <w:numPr>
                <w:ilvl w:val="0"/>
                <w:numId w:val="11"/>
              </w:numPr>
              <w:rPr>
                <w:rFonts w:ascii="Calibri" w:hAnsi="Calibri" w:eastAsia="Calibri" w:cs="Calibri"/>
                <w:b w:val="0"/>
                <w:bCs w:val="0"/>
                <w:i w:val="0"/>
                <w:iCs w:val="0"/>
                <w:sz w:val="22"/>
                <w:szCs w:val="22"/>
                <w:lang w:val="en-US"/>
              </w:rPr>
            </w:pPr>
            <w:r w:rsidRPr="0934D859" w:rsidR="17D20259">
              <w:rPr>
                <w:rFonts w:ascii="Calibri" w:hAnsi="Calibri" w:eastAsia="Calibri" w:cs="Calibri"/>
                <w:b w:val="0"/>
                <w:bCs w:val="0"/>
                <w:i w:val="0"/>
                <w:iCs w:val="0"/>
                <w:sz w:val="22"/>
                <w:szCs w:val="22"/>
                <w:lang w:val="en-US"/>
              </w:rPr>
              <w:t>How</w:t>
            </w:r>
            <w:r w:rsidRPr="0934D859" w:rsidR="4EDAA71A">
              <w:rPr>
                <w:rFonts w:ascii="Calibri" w:hAnsi="Calibri" w:eastAsia="Calibri" w:cs="Calibri"/>
                <w:b w:val="0"/>
                <w:bCs w:val="0"/>
                <w:i w:val="0"/>
                <w:iCs w:val="0"/>
                <w:sz w:val="22"/>
                <w:szCs w:val="22"/>
                <w:lang w:val="en-US"/>
              </w:rPr>
              <w:t xml:space="preserve"> might they be worn or used?</w:t>
            </w:r>
            <w:r w:rsidRPr="0934D859" w:rsidR="17D20259">
              <w:rPr>
                <w:rFonts w:ascii="Calibri" w:hAnsi="Calibri" w:eastAsia="Calibri" w:cs="Calibri"/>
                <w:b w:val="0"/>
                <w:bCs w:val="0"/>
                <w:i w:val="0"/>
                <w:iCs w:val="0"/>
                <w:sz w:val="22"/>
                <w:szCs w:val="22"/>
                <w:lang w:val="en-US"/>
              </w:rPr>
              <w:t xml:space="preserve"> </w:t>
            </w:r>
          </w:p>
          <w:p w:rsidR="145D646A" w:rsidP="0934D859" w:rsidRDefault="145D646A" w14:paraId="4C0C191E" w14:textId="247ACA30">
            <w:pPr>
              <w:pStyle w:val="ListParagraph"/>
              <w:numPr>
                <w:ilvl w:val="0"/>
                <w:numId w:val="11"/>
              </w:numPr>
              <w:rPr>
                <w:rFonts w:ascii="Calibri" w:hAnsi="Calibri" w:eastAsia="Calibri" w:cs="Calibri"/>
                <w:b w:val="0"/>
                <w:bCs w:val="0"/>
                <w:i w:val="0"/>
                <w:iCs w:val="0"/>
                <w:sz w:val="22"/>
                <w:szCs w:val="22"/>
                <w:lang w:val="en-US"/>
              </w:rPr>
            </w:pPr>
            <w:r w:rsidRPr="0934D859" w:rsidR="227DB7C7">
              <w:rPr>
                <w:rFonts w:ascii="Calibri" w:hAnsi="Calibri" w:eastAsia="Calibri" w:cs="Calibri"/>
                <w:b w:val="0"/>
                <w:bCs w:val="0"/>
                <w:i w:val="0"/>
                <w:iCs w:val="0"/>
                <w:sz w:val="22"/>
                <w:szCs w:val="22"/>
                <w:lang w:val="en-US"/>
              </w:rPr>
              <w:t xml:space="preserve">Who do </w:t>
            </w:r>
            <w:r w:rsidRPr="0934D859" w:rsidR="66EAA7AB">
              <w:rPr>
                <w:rFonts w:ascii="Calibri" w:hAnsi="Calibri" w:eastAsia="Calibri" w:cs="Calibri"/>
                <w:b w:val="0"/>
                <w:bCs w:val="0"/>
                <w:i w:val="0"/>
                <w:iCs w:val="0"/>
                <w:sz w:val="22"/>
                <w:szCs w:val="22"/>
                <w:lang w:val="en-US"/>
              </w:rPr>
              <w:t xml:space="preserve">you </w:t>
            </w:r>
            <w:r w:rsidRPr="0934D859" w:rsidR="227DB7C7">
              <w:rPr>
                <w:rFonts w:ascii="Calibri" w:hAnsi="Calibri" w:eastAsia="Calibri" w:cs="Calibri"/>
                <w:b w:val="0"/>
                <w:bCs w:val="0"/>
                <w:i w:val="0"/>
                <w:iCs w:val="0"/>
                <w:sz w:val="22"/>
                <w:szCs w:val="22"/>
                <w:lang w:val="en-US"/>
              </w:rPr>
              <w:t>think would wear them and</w:t>
            </w:r>
            <w:r w:rsidRPr="0934D859" w:rsidR="0DD6E703">
              <w:rPr>
                <w:rFonts w:ascii="Calibri" w:hAnsi="Calibri" w:eastAsia="Calibri" w:cs="Calibri"/>
                <w:b w:val="0"/>
                <w:bCs w:val="0"/>
                <w:i w:val="0"/>
                <w:iCs w:val="0"/>
                <w:sz w:val="22"/>
                <w:szCs w:val="22"/>
                <w:lang w:val="en-US"/>
              </w:rPr>
              <w:t xml:space="preserve"> on what occasion?</w:t>
            </w:r>
          </w:p>
          <w:p w:rsidR="2CBCA4AA" w:rsidP="0934D859" w:rsidRDefault="2CBCA4AA" w14:paraId="30E69825" w14:textId="18AB9843">
            <w:pPr>
              <w:pStyle w:val="ListParagraph"/>
              <w:ind w:left="1080"/>
              <w:rPr>
                <w:rFonts w:ascii="Calibri" w:hAnsi="Calibri" w:eastAsia="Calibri" w:cs="Calibri"/>
                <w:b w:val="0"/>
                <w:bCs w:val="0"/>
                <w:i w:val="0"/>
                <w:iCs w:val="0"/>
                <w:sz w:val="22"/>
                <w:szCs w:val="22"/>
                <w:lang w:val="en-US"/>
              </w:rPr>
            </w:pPr>
          </w:p>
          <w:p w:rsidR="227DB7C7" w:rsidP="0934D859" w:rsidRDefault="227DB7C7" w14:paraId="0D41D078" w14:textId="7CE0A13A">
            <w:pPr>
              <w:pStyle w:val="ListParagraph"/>
              <w:numPr>
                <w:ilvl w:val="0"/>
                <w:numId w:val="8"/>
              </w:numPr>
              <w:rPr>
                <w:rFonts w:ascii="Calibri" w:hAnsi="Calibri" w:eastAsia="Calibri" w:cs="Calibri"/>
                <w:b w:val="0"/>
                <w:bCs w:val="0"/>
                <w:i w:val="0"/>
                <w:iCs w:val="0"/>
                <w:sz w:val="22"/>
                <w:szCs w:val="22"/>
                <w:lang w:val="en-US"/>
              </w:rPr>
            </w:pPr>
            <w:r w:rsidRPr="0934D859" w:rsidR="227DB7C7">
              <w:rPr>
                <w:rFonts w:ascii="Calibri" w:hAnsi="Calibri" w:eastAsia="Calibri" w:cs="Calibri"/>
                <w:b w:val="0"/>
                <w:bCs w:val="0"/>
                <w:i w:val="0"/>
                <w:iCs w:val="0"/>
                <w:sz w:val="22"/>
                <w:szCs w:val="22"/>
                <w:lang w:val="en-US"/>
              </w:rPr>
              <w:t xml:space="preserve">Show students a video of the </w:t>
            </w:r>
            <w:r w:rsidRPr="0934D859" w:rsidR="227DB7C7">
              <w:rPr>
                <w:rFonts w:ascii="Calibri" w:hAnsi="Calibri" w:eastAsia="Calibri" w:cs="Calibri"/>
                <w:b w:val="0"/>
                <w:bCs w:val="0"/>
                <w:i w:val="0"/>
                <w:iCs w:val="0"/>
                <w:sz w:val="22"/>
                <w:szCs w:val="22"/>
                <w:lang w:val="en-US"/>
              </w:rPr>
              <w:t>Manohra</w:t>
            </w:r>
            <w:r w:rsidRPr="0934D859" w:rsidR="227DB7C7">
              <w:rPr>
                <w:rFonts w:ascii="Calibri" w:hAnsi="Calibri" w:eastAsia="Calibri" w:cs="Calibri"/>
                <w:b w:val="0"/>
                <w:bCs w:val="0"/>
                <w:i w:val="0"/>
                <w:iCs w:val="0"/>
                <w:sz w:val="22"/>
                <w:szCs w:val="22"/>
                <w:lang w:val="en-US"/>
              </w:rPr>
              <w:t xml:space="preserve"> dance. Ask students to </w:t>
            </w:r>
            <w:r w:rsidRPr="0934D859" w:rsidR="227DB7C7">
              <w:rPr>
                <w:rFonts w:ascii="Calibri" w:hAnsi="Calibri" w:eastAsia="Calibri" w:cs="Calibri"/>
                <w:b w:val="0"/>
                <w:bCs w:val="0"/>
                <w:i w:val="0"/>
                <w:iCs w:val="0"/>
                <w:sz w:val="22"/>
                <w:szCs w:val="22"/>
                <w:lang w:val="en-US"/>
              </w:rPr>
              <w:t>obs</w:t>
            </w:r>
            <w:r w:rsidRPr="0934D859" w:rsidR="71931778">
              <w:rPr>
                <w:rFonts w:ascii="Calibri" w:hAnsi="Calibri" w:eastAsia="Calibri" w:cs="Calibri"/>
                <w:b w:val="0"/>
                <w:bCs w:val="0"/>
                <w:i w:val="0"/>
                <w:iCs w:val="0"/>
                <w:sz w:val="22"/>
                <w:szCs w:val="22"/>
                <w:lang w:val="en-US"/>
              </w:rPr>
              <w:t>erve</w:t>
            </w:r>
            <w:r w:rsidRPr="0934D859" w:rsidR="227DB7C7">
              <w:rPr>
                <w:rFonts w:ascii="Calibri" w:hAnsi="Calibri" w:eastAsia="Calibri" w:cs="Calibri"/>
                <w:b w:val="0"/>
                <w:bCs w:val="0"/>
                <w:i w:val="0"/>
                <w:iCs w:val="0"/>
                <w:sz w:val="22"/>
                <w:szCs w:val="22"/>
                <w:lang w:val="en-US"/>
              </w:rPr>
              <w:t xml:space="preserve"> each item </w:t>
            </w:r>
            <w:r w:rsidRPr="0934D859" w:rsidR="72D4958C">
              <w:rPr>
                <w:rFonts w:ascii="Calibri" w:hAnsi="Calibri" w:eastAsia="Calibri" w:cs="Calibri"/>
                <w:b w:val="0"/>
                <w:bCs w:val="0"/>
                <w:i w:val="0"/>
                <w:iCs w:val="0"/>
                <w:sz w:val="22"/>
                <w:szCs w:val="22"/>
                <w:lang w:val="en-US"/>
              </w:rPr>
              <w:t xml:space="preserve">in </w:t>
            </w:r>
            <w:r w:rsidRPr="0934D859" w:rsidR="227DB7C7">
              <w:rPr>
                <w:rFonts w:ascii="Calibri" w:hAnsi="Calibri" w:eastAsia="Calibri" w:cs="Calibri"/>
                <w:b w:val="0"/>
                <w:bCs w:val="0"/>
                <w:i w:val="0"/>
                <w:iCs w:val="0"/>
                <w:sz w:val="22"/>
                <w:szCs w:val="22"/>
                <w:lang w:val="en-US"/>
              </w:rPr>
              <w:t xml:space="preserve">this lesson </w:t>
            </w:r>
            <w:r w:rsidRPr="0934D859" w:rsidR="2F25CB40">
              <w:rPr>
                <w:rFonts w:ascii="Calibri" w:hAnsi="Calibri" w:eastAsia="Calibri" w:cs="Calibri"/>
                <w:b w:val="0"/>
                <w:bCs w:val="0"/>
                <w:i w:val="0"/>
                <w:iCs w:val="0"/>
                <w:sz w:val="22"/>
                <w:szCs w:val="22"/>
                <w:lang w:val="en-US"/>
              </w:rPr>
              <w:t xml:space="preserve">plan in the </w:t>
            </w:r>
            <w:hyperlink r:id="R45eb686725e64441">
              <w:r w:rsidRPr="0934D859" w:rsidR="2F25CB40">
                <w:rPr>
                  <w:rStyle w:val="Hyperlink"/>
                  <w:rFonts w:ascii="Calibri" w:hAnsi="Calibri" w:eastAsia="Calibri" w:cs="Calibri"/>
                  <w:b w:val="0"/>
                  <w:bCs w:val="0"/>
                  <w:i w:val="0"/>
                  <w:iCs w:val="0"/>
                  <w:sz w:val="22"/>
                  <w:szCs w:val="22"/>
                  <w:lang w:val="en-US"/>
                </w:rPr>
                <w:t>video</w:t>
              </w:r>
            </w:hyperlink>
            <w:r w:rsidRPr="0934D859" w:rsidR="2F25CB40">
              <w:rPr>
                <w:rFonts w:ascii="Calibri" w:hAnsi="Calibri" w:eastAsia="Calibri" w:cs="Calibri"/>
                <w:b w:val="0"/>
                <w:bCs w:val="0"/>
                <w:i w:val="0"/>
                <w:iCs w:val="0"/>
                <w:sz w:val="22"/>
                <w:szCs w:val="22"/>
                <w:lang w:val="en-US"/>
              </w:rPr>
              <w:t xml:space="preserve">. </w:t>
            </w:r>
            <w:r w:rsidRPr="0934D859" w:rsidR="51106145">
              <w:rPr>
                <w:rFonts w:ascii="Calibri" w:hAnsi="Calibri" w:eastAsia="Calibri" w:cs="Calibri"/>
                <w:b w:val="0"/>
                <w:bCs w:val="0"/>
                <w:i w:val="0"/>
                <w:iCs w:val="0"/>
                <w:sz w:val="22"/>
                <w:szCs w:val="22"/>
                <w:lang w:val="en-US"/>
              </w:rPr>
              <w:t xml:space="preserve">Note that not every part of the costume is part of the lesson plan, but students can </w:t>
            </w:r>
            <w:r w:rsidRPr="0934D859" w:rsidR="333FB7CE">
              <w:rPr>
                <w:rFonts w:ascii="Calibri" w:hAnsi="Calibri" w:eastAsia="Calibri" w:cs="Calibri"/>
                <w:b w:val="0"/>
                <w:bCs w:val="0"/>
                <w:i w:val="0"/>
                <w:iCs w:val="0"/>
                <w:sz w:val="22"/>
                <w:szCs w:val="22"/>
                <w:lang w:val="en-US"/>
              </w:rPr>
              <w:t>point out</w:t>
            </w:r>
            <w:r w:rsidRPr="0934D859" w:rsidR="51106145">
              <w:rPr>
                <w:rFonts w:ascii="Calibri" w:hAnsi="Calibri" w:eastAsia="Calibri" w:cs="Calibri"/>
                <w:b w:val="0"/>
                <w:bCs w:val="0"/>
                <w:i w:val="0"/>
                <w:iCs w:val="0"/>
                <w:sz w:val="22"/>
                <w:szCs w:val="22"/>
                <w:lang w:val="en-US"/>
              </w:rPr>
              <w:t xml:space="preserve"> different items that they consider relevant to the dancer’s performance. </w:t>
            </w:r>
          </w:p>
          <w:p w:rsidR="6774E031" w:rsidP="0934D859" w:rsidRDefault="6774E031" w14:paraId="0C09B2F8" w14:textId="6AB251B2">
            <w:pPr>
              <w:pStyle w:val="Normal"/>
              <w:ind w:left="0"/>
              <w:rPr>
                <w:rFonts w:ascii="Calibri" w:hAnsi="Calibri" w:eastAsia="Calibri" w:cs="Calibri"/>
                <w:b w:val="0"/>
                <w:bCs w:val="0"/>
                <w:i w:val="0"/>
                <w:iCs w:val="0"/>
                <w:sz w:val="22"/>
                <w:szCs w:val="22"/>
                <w:lang w:val="en-US"/>
              </w:rPr>
            </w:pPr>
            <w:r w:rsidRPr="0934D859" w:rsidR="6774E031">
              <w:rPr>
                <w:rFonts w:ascii="Calibri" w:hAnsi="Calibri" w:eastAsia="Calibri" w:cs="Calibri"/>
                <w:b w:val="0"/>
                <w:bCs w:val="0"/>
                <w:i w:val="0"/>
                <w:iCs w:val="0"/>
                <w:sz w:val="22"/>
                <w:szCs w:val="22"/>
                <w:lang w:val="en-US"/>
              </w:rPr>
              <w:t>Discuss:</w:t>
            </w:r>
          </w:p>
          <w:p w:rsidR="41DA0B97" w:rsidP="0934D859" w:rsidRDefault="41DA0B97" w14:paraId="12B3965F" w14:textId="6C80988A">
            <w:pPr>
              <w:pStyle w:val="ListParagraph"/>
              <w:numPr>
                <w:ilvl w:val="0"/>
                <w:numId w:val="16"/>
              </w:numPr>
              <w:rPr>
                <w:rFonts w:ascii="Calibri" w:hAnsi="Calibri" w:eastAsia="Calibri" w:cs="Calibri"/>
                <w:b w:val="0"/>
                <w:bCs w:val="0"/>
                <w:i w:val="0"/>
                <w:iCs w:val="0"/>
                <w:sz w:val="22"/>
                <w:szCs w:val="22"/>
                <w:lang w:val="en-US"/>
              </w:rPr>
            </w:pPr>
            <w:r w:rsidRPr="0934D859" w:rsidR="41DA0B97">
              <w:rPr>
                <w:rFonts w:ascii="Calibri" w:hAnsi="Calibri" w:eastAsia="Calibri" w:cs="Calibri"/>
                <w:b w:val="0"/>
                <w:bCs w:val="0"/>
                <w:i w:val="0"/>
                <w:iCs w:val="0"/>
                <w:sz w:val="22"/>
                <w:szCs w:val="22"/>
                <w:lang w:val="en-US"/>
              </w:rPr>
              <w:t xml:space="preserve">How are the traditional items used or worn in the performance? </w:t>
            </w:r>
          </w:p>
          <w:p w:rsidR="0F7208B7" w:rsidP="0934D859" w:rsidRDefault="0F7208B7" w14:paraId="7EE66F5F" w14:textId="25FA668E">
            <w:pPr>
              <w:pStyle w:val="ListParagraph"/>
              <w:numPr>
                <w:ilvl w:val="0"/>
                <w:numId w:val="16"/>
              </w:numPr>
              <w:rPr>
                <w:rFonts w:ascii="Calibri" w:hAnsi="Calibri" w:eastAsia="Calibri" w:cs="Calibri"/>
                <w:b w:val="0"/>
                <w:bCs w:val="0"/>
                <w:i w:val="0"/>
                <w:iCs w:val="0"/>
                <w:sz w:val="22"/>
                <w:szCs w:val="22"/>
                <w:lang w:val="en-US"/>
              </w:rPr>
            </w:pPr>
            <w:r w:rsidRPr="0934D859" w:rsidR="0F7208B7">
              <w:rPr>
                <w:rFonts w:ascii="Calibri" w:hAnsi="Calibri" w:eastAsia="Calibri" w:cs="Calibri"/>
                <w:b w:val="0"/>
                <w:bCs w:val="0"/>
                <w:i w:val="0"/>
                <w:iCs w:val="0"/>
                <w:sz w:val="22"/>
                <w:szCs w:val="22"/>
                <w:lang w:val="en-US"/>
              </w:rPr>
              <w:t>How are movements</w:t>
            </w:r>
            <w:r w:rsidRPr="0934D859" w:rsidR="41DA0B97">
              <w:rPr>
                <w:rFonts w:ascii="Calibri" w:hAnsi="Calibri" w:eastAsia="Calibri" w:cs="Calibri"/>
                <w:b w:val="0"/>
                <w:bCs w:val="0"/>
                <w:i w:val="0"/>
                <w:iCs w:val="0"/>
                <w:sz w:val="22"/>
                <w:szCs w:val="22"/>
                <w:lang w:val="en-US"/>
              </w:rPr>
              <w:t xml:space="preserve"> emphasized or enhanced by these items</w:t>
            </w:r>
            <w:r w:rsidRPr="0934D859" w:rsidR="27911A43">
              <w:rPr>
                <w:rFonts w:ascii="Calibri" w:hAnsi="Calibri" w:eastAsia="Calibri" w:cs="Calibri"/>
                <w:b w:val="0"/>
                <w:bCs w:val="0"/>
                <w:i w:val="0"/>
                <w:iCs w:val="0"/>
                <w:sz w:val="22"/>
                <w:szCs w:val="22"/>
                <w:lang w:val="en-US"/>
              </w:rPr>
              <w:t>?</w:t>
            </w:r>
          </w:p>
          <w:p w:rsidR="41DA0B97" w:rsidP="0934D859" w:rsidRDefault="41DA0B97" w14:paraId="27F5396F" w14:textId="3FF6B87D">
            <w:pPr>
              <w:pStyle w:val="ListParagraph"/>
              <w:numPr>
                <w:ilvl w:val="0"/>
                <w:numId w:val="16"/>
              </w:numPr>
              <w:rPr>
                <w:rFonts w:ascii="Calibri" w:hAnsi="Calibri" w:eastAsia="Calibri" w:cs="Calibri"/>
                <w:b w:val="0"/>
                <w:bCs w:val="0"/>
                <w:i w:val="0"/>
                <w:iCs w:val="0"/>
                <w:sz w:val="22"/>
                <w:szCs w:val="22"/>
                <w:lang w:val="en-US"/>
              </w:rPr>
            </w:pPr>
            <w:r w:rsidRPr="0934D859" w:rsidR="41DA0B97">
              <w:rPr>
                <w:rFonts w:ascii="Calibri" w:hAnsi="Calibri" w:eastAsia="Calibri" w:cs="Calibri"/>
                <w:b w:val="0"/>
                <w:bCs w:val="0"/>
                <w:i w:val="0"/>
                <w:iCs w:val="0"/>
                <w:sz w:val="22"/>
                <w:szCs w:val="22"/>
                <w:lang w:val="en-US"/>
              </w:rPr>
              <w:t>Any other garments not in the lesson plan they notice</w:t>
            </w:r>
          </w:p>
          <w:p w:rsidR="41DA0B97" w:rsidP="0934D859" w:rsidRDefault="41DA0B97" w14:paraId="55231C68" w14:textId="31EF4F35">
            <w:pPr>
              <w:pStyle w:val="ListParagraph"/>
              <w:numPr>
                <w:ilvl w:val="0"/>
                <w:numId w:val="16"/>
              </w:numPr>
              <w:rPr>
                <w:rFonts w:ascii="Calibri" w:hAnsi="Calibri" w:eastAsia="Calibri" w:cs="Calibri"/>
                <w:b w:val="0"/>
                <w:bCs w:val="0"/>
                <w:i w:val="0"/>
                <w:iCs w:val="0"/>
                <w:sz w:val="22"/>
                <w:szCs w:val="22"/>
                <w:lang w:val="en-US"/>
              </w:rPr>
            </w:pPr>
            <w:r w:rsidRPr="0934D859" w:rsidR="41DA0B97">
              <w:rPr>
                <w:rFonts w:ascii="Calibri" w:hAnsi="Calibri" w:eastAsia="Calibri" w:cs="Calibri"/>
                <w:b w:val="0"/>
                <w:bCs w:val="0"/>
                <w:i w:val="0"/>
                <w:iCs w:val="0"/>
                <w:sz w:val="22"/>
                <w:szCs w:val="22"/>
                <w:lang w:val="en-US"/>
              </w:rPr>
              <w:t xml:space="preserve">How do the costumes and accessories enhance the dancer’s storytelling and </w:t>
            </w:r>
            <w:r w:rsidRPr="0934D859" w:rsidR="03B21015">
              <w:rPr>
                <w:rFonts w:ascii="Calibri" w:hAnsi="Calibri" w:eastAsia="Calibri" w:cs="Calibri"/>
                <w:b w:val="0"/>
                <w:bCs w:val="0"/>
                <w:i w:val="0"/>
                <w:iCs w:val="0"/>
                <w:sz w:val="22"/>
                <w:szCs w:val="22"/>
                <w:lang w:val="en-US"/>
              </w:rPr>
              <w:t>m</w:t>
            </w:r>
            <w:r w:rsidRPr="0934D859" w:rsidR="03B21015">
              <w:rPr>
                <w:rFonts w:ascii="Calibri" w:hAnsi="Calibri" w:eastAsia="Calibri" w:cs="Calibri"/>
                <w:b w:val="0"/>
                <w:bCs w:val="0"/>
                <w:i w:val="0"/>
                <w:iCs w:val="0"/>
                <w:sz w:val="22"/>
                <w:szCs w:val="22"/>
                <w:lang w:val="en-US"/>
              </w:rPr>
              <w:t>ovement</w:t>
            </w:r>
            <w:r w:rsidRPr="0934D859" w:rsidR="03B21015">
              <w:rPr>
                <w:rFonts w:ascii="Calibri" w:hAnsi="Calibri" w:eastAsia="Calibri" w:cs="Calibri"/>
                <w:b w:val="0"/>
                <w:bCs w:val="0"/>
                <w:i w:val="0"/>
                <w:iCs w:val="0"/>
                <w:sz w:val="22"/>
                <w:szCs w:val="22"/>
                <w:lang w:val="en-US"/>
              </w:rPr>
              <w:t>?</w:t>
            </w:r>
          </w:p>
          <w:p w:rsidR="0934D859" w:rsidP="0934D859" w:rsidRDefault="0934D859" w14:paraId="6626EED9" w14:textId="367A62D9">
            <w:pPr>
              <w:pStyle w:val="ListParagraph"/>
              <w:ind w:left="720"/>
              <w:rPr>
                <w:rFonts w:ascii="Calibri" w:hAnsi="Calibri" w:eastAsia="Calibri" w:cs="Calibri"/>
                <w:b w:val="0"/>
                <w:bCs w:val="0"/>
                <w:i w:val="0"/>
                <w:iCs w:val="0"/>
                <w:sz w:val="22"/>
                <w:szCs w:val="22"/>
                <w:lang w:val="en-US"/>
              </w:rPr>
            </w:pPr>
          </w:p>
          <w:p w:rsidR="66A43E8F" w:rsidP="0934D859" w:rsidRDefault="66A43E8F" w14:paraId="56BDEE63" w14:textId="4D8AA753">
            <w:pPr>
              <w:pStyle w:val="ListParagraph"/>
              <w:numPr>
                <w:ilvl w:val="0"/>
                <w:numId w:val="8"/>
              </w:numPr>
              <w:rPr>
                <w:rFonts w:ascii="Calibri" w:hAnsi="Calibri" w:eastAsia="Calibri" w:cs="Calibri"/>
                <w:noProof w:val="0"/>
                <w:sz w:val="22"/>
                <w:szCs w:val="22"/>
                <w:lang w:val="en-US"/>
              </w:rPr>
            </w:pPr>
            <w:r w:rsidRPr="0934D859" w:rsidR="741EB4B4">
              <w:rPr>
                <w:rFonts w:ascii="Calibri" w:hAnsi="Calibri" w:eastAsia="Calibri" w:cs="Calibri"/>
                <w:noProof w:val="0"/>
                <w:sz w:val="22"/>
                <w:szCs w:val="22"/>
                <w:lang w:val="en-US"/>
              </w:rPr>
              <w:t xml:space="preserve">Explain the importance of dance in Thai culture. Use the resources listed above from </w:t>
            </w:r>
            <w:hyperlink r:id="R44ade0dedddf4a8b">
              <w:r w:rsidRPr="0934D859" w:rsidR="741EB4B4">
                <w:rPr>
                  <w:rStyle w:val="Hyperlink"/>
                  <w:rFonts w:ascii="Calibri" w:hAnsi="Calibri" w:eastAsia="Calibri" w:cs="Calibri"/>
                  <w:strike w:val="0"/>
                  <w:dstrike w:val="0"/>
                  <w:noProof w:val="0"/>
                  <w:color w:val="0563C1"/>
                  <w:sz w:val="22"/>
                  <w:szCs w:val="22"/>
                  <w:u w:val="single"/>
                  <w:lang w:val="en-US"/>
                </w:rPr>
                <w:t>UNESCO</w:t>
              </w:r>
            </w:hyperlink>
            <w:r w:rsidRPr="0934D859" w:rsidR="741EB4B4">
              <w:rPr>
                <w:rFonts w:ascii="Calibri" w:hAnsi="Calibri" w:eastAsia="Calibri" w:cs="Calibri"/>
                <w:noProof w:val="0"/>
                <w:sz w:val="22"/>
                <w:szCs w:val="22"/>
                <w:lang w:val="en-US"/>
              </w:rPr>
              <w:t xml:space="preserve"> to show the variety of dances and traditions preserved and practiced in Southeast Asia.</w:t>
            </w:r>
            <w:r w:rsidRPr="0934D859" w:rsidR="2185F5EB">
              <w:rPr>
                <w:rFonts w:ascii="Calibri" w:hAnsi="Calibri" w:eastAsia="Calibri" w:cs="Calibri"/>
                <w:noProof w:val="0"/>
                <w:sz w:val="22"/>
                <w:szCs w:val="22"/>
                <w:lang w:val="en-US"/>
              </w:rPr>
              <w:t xml:space="preserve"> Remark that Nora dance is recogniz</w:t>
            </w:r>
            <w:r w:rsidRPr="0934D859" w:rsidR="13252C47">
              <w:rPr>
                <w:rFonts w:ascii="Calibri" w:hAnsi="Calibri" w:eastAsia="Calibri" w:cs="Calibri"/>
                <w:noProof w:val="0"/>
                <w:sz w:val="22"/>
                <w:szCs w:val="22"/>
                <w:lang w:val="en-US"/>
              </w:rPr>
              <w:t xml:space="preserve">ed by UNESCO as an Intangible Cultural Heritage of Humanity. After reading and watching the resources listed above, notice the different </w:t>
            </w:r>
            <w:r w:rsidRPr="0934D859" w:rsidR="75DA1C33">
              <w:rPr>
                <w:rFonts w:ascii="Calibri" w:hAnsi="Calibri" w:eastAsia="Calibri" w:cs="Calibri"/>
                <w:noProof w:val="0"/>
                <w:sz w:val="22"/>
                <w:szCs w:val="22"/>
                <w:lang w:val="en-US"/>
              </w:rPr>
              <w:t>objects shown in this lesson</w:t>
            </w:r>
            <w:r w:rsidRPr="0934D859" w:rsidR="0E9DFF54">
              <w:rPr>
                <w:rFonts w:ascii="Calibri" w:hAnsi="Calibri" w:eastAsia="Calibri" w:cs="Calibri"/>
                <w:noProof w:val="0"/>
                <w:sz w:val="22"/>
                <w:szCs w:val="22"/>
                <w:lang w:val="en-US"/>
              </w:rPr>
              <w:t xml:space="preserve"> plan</w:t>
            </w:r>
            <w:r w:rsidRPr="0934D859" w:rsidR="0E9DFF54">
              <w:rPr>
                <w:rFonts w:ascii="Calibri" w:hAnsi="Calibri" w:eastAsia="Calibri" w:cs="Calibri"/>
                <w:noProof w:val="0"/>
                <w:sz w:val="22"/>
                <w:szCs w:val="22"/>
                <w:lang w:val="en-US"/>
              </w:rPr>
              <w:t xml:space="preserve">. </w:t>
            </w:r>
          </w:p>
          <w:p w:rsidR="66A43E8F" w:rsidP="0934D859" w:rsidRDefault="66A43E8F" w14:paraId="7E9AD6B4" w14:textId="5425EAB3">
            <w:pPr>
              <w:pStyle w:val="ListParagraph"/>
              <w:ind w:left="720"/>
              <w:rPr>
                <w:rFonts w:ascii="Calibri" w:hAnsi="Calibri" w:eastAsia="Calibri" w:cs="Calibri"/>
                <w:noProof w:val="0"/>
                <w:sz w:val="22"/>
                <w:szCs w:val="22"/>
                <w:lang w:val="en-US"/>
              </w:rPr>
            </w:pPr>
          </w:p>
          <w:p w:rsidR="66A43E8F" w:rsidP="0934D859" w:rsidRDefault="66A43E8F" w14:paraId="3AF145E3" w14:textId="51D71693">
            <w:pPr>
              <w:pStyle w:val="ListParagraph"/>
              <w:numPr>
                <w:ilvl w:val="0"/>
                <w:numId w:val="15"/>
              </w:numPr>
              <w:rPr>
                <w:rFonts w:ascii="Calibri" w:hAnsi="Calibri" w:eastAsia="Calibri" w:cs="Calibri"/>
                <w:noProof w:val="0"/>
                <w:sz w:val="22"/>
                <w:szCs w:val="22"/>
                <w:lang w:val="en-US"/>
              </w:rPr>
            </w:pPr>
            <w:r w:rsidRPr="0934D859" w:rsidR="13252C47">
              <w:rPr>
                <w:rFonts w:ascii="Calibri" w:hAnsi="Calibri" w:eastAsia="Calibri" w:cs="Calibri"/>
                <w:noProof w:val="0"/>
                <w:sz w:val="22"/>
                <w:szCs w:val="22"/>
                <w:lang w:val="en-US"/>
              </w:rPr>
              <w:t xml:space="preserve">Discuss the importance of this classification. </w:t>
            </w:r>
          </w:p>
          <w:p w:rsidR="66A43E8F" w:rsidP="0934D859" w:rsidRDefault="66A43E8F" w14:paraId="51CE95A5" w14:textId="3FCCD164">
            <w:pPr>
              <w:pStyle w:val="ListParagraph"/>
              <w:numPr>
                <w:ilvl w:val="0"/>
                <w:numId w:val="15"/>
              </w:numPr>
              <w:suppressLineNumbers w:val="0"/>
              <w:bidi w:val="0"/>
              <w:spacing w:before="0" w:beforeAutospacing="off" w:after="160" w:afterAutospacing="off" w:line="279" w:lineRule="auto"/>
              <w:ind w:right="0"/>
              <w:jc w:val="left"/>
              <w:rPr>
                <w:rFonts w:ascii="Calibri" w:hAnsi="Calibri" w:eastAsia="Calibri" w:cs="Calibri"/>
                <w:noProof w:val="0"/>
                <w:sz w:val="22"/>
                <w:szCs w:val="22"/>
                <w:lang w:val="en-US"/>
              </w:rPr>
            </w:pPr>
            <w:r w:rsidRPr="0934D859" w:rsidR="13252C47">
              <w:rPr>
                <w:rFonts w:ascii="Calibri" w:hAnsi="Calibri" w:eastAsia="Calibri" w:cs="Calibri"/>
                <w:noProof w:val="0"/>
                <w:sz w:val="22"/>
                <w:szCs w:val="22"/>
                <w:lang w:val="en-US"/>
              </w:rPr>
              <w:t xml:space="preserve">Why do you think UNESCO </w:t>
            </w:r>
            <w:r w:rsidRPr="0934D859" w:rsidR="51005023">
              <w:rPr>
                <w:rFonts w:ascii="Calibri" w:hAnsi="Calibri" w:eastAsia="Calibri" w:cs="Calibri"/>
                <w:noProof w:val="0"/>
                <w:sz w:val="22"/>
                <w:szCs w:val="22"/>
                <w:lang w:val="en-US"/>
              </w:rPr>
              <w:t>gave this dance this official recognition?</w:t>
            </w:r>
          </w:p>
          <w:p w:rsidR="66A43E8F" w:rsidP="0934D859" w:rsidRDefault="66A43E8F" w14:paraId="685A59CB" w14:textId="537593B1">
            <w:pPr>
              <w:pStyle w:val="ListParagraph"/>
              <w:numPr>
                <w:ilvl w:val="0"/>
                <w:numId w:val="15"/>
              </w:numPr>
              <w:rPr>
                <w:rFonts w:ascii="Calibri" w:hAnsi="Calibri" w:eastAsia="Calibri" w:cs="Calibri"/>
                <w:noProof w:val="0"/>
                <w:sz w:val="22"/>
                <w:szCs w:val="22"/>
                <w:lang w:val="en-US"/>
              </w:rPr>
            </w:pPr>
            <w:r w:rsidRPr="0934D859" w:rsidR="3B6879BB">
              <w:rPr>
                <w:rFonts w:ascii="Calibri" w:hAnsi="Calibri" w:eastAsia="Calibri" w:cs="Calibri"/>
                <w:noProof w:val="0"/>
                <w:sz w:val="22"/>
                <w:szCs w:val="22"/>
                <w:lang w:val="en-US"/>
              </w:rPr>
              <w:t xml:space="preserve">What values of beliefs are passed down </w:t>
            </w:r>
            <w:r w:rsidRPr="0934D859" w:rsidR="0D234B5E">
              <w:rPr>
                <w:rFonts w:ascii="Calibri" w:hAnsi="Calibri" w:eastAsia="Calibri" w:cs="Calibri"/>
                <w:noProof w:val="0"/>
                <w:sz w:val="22"/>
                <w:szCs w:val="22"/>
                <w:lang w:val="en-US"/>
              </w:rPr>
              <w:t>through</w:t>
            </w:r>
            <w:r w:rsidRPr="0934D859" w:rsidR="3B6879BB">
              <w:rPr>
                <w:rFonts w:ascii="Calibri" w:hAnsi="Calibri" w:eastAsia="Calibri" w:cs="Calibri"/>
                <w:noProof w:val="0"/>
                <w:sz w:val="22"/>
                <w:szCs w:val="22"/>
                <w:lang w:val="en-US"/>
              </w:rPr>
              <w:t xml:space="preserve"> the </w:t>
            </w:r>
            <w:r w:rsidRPr="0934D859" w:rsidR="3B6879BB">
              <w:rPr>
                <w:rFonts w:ascii="Calibri" w:hAnsi="Calibri" w:eastAsia="Calibri" w:cs="Calibri"/>
                <w:noProof w:val="0"/>
                <w:sz w:val="22"/>
                <w:szCs w:val="22"/>
                <w:lang w:val="en-US"/>
              </w:rPr>
              <w:t>Man</w:t>
            </w:r>
            <w:r w:rsidRPr="0934D859" w:rsidR="44A09A38">
              <w:rPr>
                <w:rFonts w:ascii="Calibri" w:hAnsi="Calibri" w:eastAsia="Calibri" w:cs="Calibri"/>
                <w:noProof w:val="0"/>
                <w:sz w:val="22"/>
                <w:szCs w:val="22"/>
                <w:lang w:val="en-US"/>
              </w:rPr>
              <w:t>orha</w:t>
            </w:r>
            <w:r w:rsidRPr="0934D859" w:rsidR="3B6879BB">
              <w:rPr>
                <w:rFonts w:ascii="Calibri" w:hAnsi="Calibri" w:eastAsia="Calibri" w:cs="Calibri"/>
                <w:noProof w:val="0"/>
                <w:sz w:val="22"/>
                <w:szCs w:val="22"/>
                <w:lang w:val="en-US"/>
              </w:rPr>
              <w:t xml:space="preserve"> dance?</w:t>
            </w:r>
          </w:p>
          <w:p w:rsidR="66A43E8F" w:rsidP="0934D859" w:rsidRDefault="66A43E8F" w14:paraId="2380D54D" w14:textId="250F0F20">
            <w:pPr>
              <w:pStyle w:val="ListParagraph"/>
              <w:numPr>
                <w:ilvl w:val="0"/>
                <w:numId w:val="15"/>
              </w:numPr>
              <w:rPr>
                <w:rFonts w:ascii="Calibri" w:hAnsi="Calibri" w:eastAsia="Calibri" w:cs="Calibri"/>
                <w:noProof w:val="0"/>
                <w:sz w:val="22"/>
                <w:szCs w:val="22"/>
                <w:lang w:val="en-US"/>
              </w:rPr>
            </w:pPr>
            <w:r w:rsidRPr="0934D859" w:rsidR="3B6879BB">
              <w:rPr>
                <w:rFonts w:ascii="Calibri" w:hAnsi="Calibri" w:eastAsia="Calibri" w:cs="Calibri"/>
                <w:noProof w:val="0"/>
                <w:sz w:val="22"/>
                <w:szCs w:val="22"/>
                <w:lang w:val="en-US"/>
              </w:rPr>
              <w:t xml:space="preserve">How does </w:t>
            </w:r>
            <w:r w:rsidRPr="0934D859" w:rsidR="24B76F3F">
              <w:rPr>
                <w:rFonts w:ascii="Calibri" w:hAnsi="Calibri" w:eastAsia="Calibri" w:cs="Calibri"/>
                <w:noProof w:val="0"/>
                <w:sz w:val="22"/>
                <w:szCs w:val="22"/>
                <w:lang w:val="en-US"/>
              </w:rPr>
              <w:t>recognition</w:t>
            </w:r>
            <w:r w:rsidRPr="0934D859" w:rsidR="3B6879BB">
              <w:rPr>
                <w:rFonts w:ascii="Calibri" w:hAnsi="Calibri" w:eastAsia="Calibri" w:cs="Calibri"/>
                <w:noProof w:val="0"/>
                <w:sz w:val="22"/>
                <w:szCs w:val="22"/>
                <w:lang w:val="en-US"/>
              </w:rPr>
              <w:t xml:space="preserve"> help preserve culture?</w:t>
            </w:r>
          </w:p>
          <w:p w:rsidR="66A43E8F" w:rsidP="0934D859" w:rsidRDefault="66A43E8F" w14:paraId="56116A9C" w14:textId="56962224">
            <w:pPr>
              <w:pStyle w:val="Normal"/>
              <w:ind w:left="0"/>
              <w:rPr>
                <w:rFonts w:ascii="Calibri" w:hAnsi="Calibri" w:eastAsia="Calibri" w:cs="Calibri"/>
                <w:noProof w:val="0"/>
                <w:sz w:val="22"/>
                <w:szCs w:val="22"/>
                <w:u w:val="single"/>
                <w:lang w:val="en-US"/>
              </w:rPr>
            </w:pPr>
            <w:r w:rsidRPr="0934D859" w:rsidR="0CD13251">
              <w:rPr>
                <w:rFonts w:ascii="Calibri" w:hAnsi="Calibri" w:eastAsia="Calibri" w:cs="Calibri"/>
                <w:noProof w:val="0"/>
                <w:sz w:val="22"/>
                <w:szCs w:val="22"/>
                <w:u w:val="single"/>
                <w:lang w:val="en-US"/>
              </w:rPr>
              <w:t xml:space="preserve">Cultural context: </w:t>
            </w:r>
            <w:r w:rsidRPr="0934D859" w:rsidR="0CD13251">
              <w:rPr>
                <w:rFonts w:ascii="Calibri" w:hAnsi="Calibri" w:eastAsia="Calibri" w:cs="Calibri"/>
                <w:noProof w:val="0"/>
                <w:sz w:val="22"/>
                <w:szCs w:val="22"/>
                <w:u w:val="single"/>
                <w:lang w:val="en-US"/>
              </w:rPr>
              <w:t>Manohra</w:t>
            </w:r>
            <w:r w:rsidRPr="0934D859" w:rsidR="0CD13251">
              <w:rPr>
                <w:rFonts w:ascii="Calibri" w:hAnsi="Calibri" w:eastAsia="Calibri" w:cs="Calibri"/>
                <w:noProof w:val="0"/>
                <w:sz w:val="22"/>
                <w:szCs w:val="22"/>
                <w:u w:val="single"/>
                <w:lang w:val="en-US"/>
              </w:rPr>
              <w:t xml:space="preserve"> Folktale</w:t>
            </w:r>
          </w:p>
          <w:p w:rsidR="66A43E8F" w:rsidP="0934D859" w:rsidRDefault="66A43E8F" w14:paraId="659D48D8" w14:textId="5C62AE32">
            <w:pPr>
              <w:pStyle w:val="Normal"/>
              <w:ind w:left="0"/>
              <w:rPr>
                <w:rFonts w:ascii="Calibri" w:hAnsi="Calibri" w:eastAsia="Calibri" w:cs="Calibri"/>
                <w:b w:val="0"/>
                <w:bCs w:val="0"/>
                <w:i w:val="0"/>
                <w:iCs w:val="0"/>
                <w:sz w:val="22"/>
                <w:szCs w:val="22"/>
                <w:lang w:val="en-US"/>
              </w:rPr>
            </w:pPr>
            <w:r w:rsidRPr="0934D859" w:rsidR="224D6608">
              <w:rPr>
                <w:rFonts w:ascii="Calibri" w:hAnsi="Calibri" w:eastAsia="Calibri" w:cs="Calibri"/>
                <w:b w:val="0"/>
                <w:bCs w:val="0"/>
                <w:i w:val="0"/>
                <w:iCs w:val="0"/>
                <w:sz w:val="22"/>
                <w:szCs w:val="22"/>
                <w:lang w:val="en-US"/>
              </w:rPr>
              <w:t>Manohra</w:t>
            </w:r>
            <w:r w:rsidRPr="0934D859" w:rsidR="224D6608">
              <w:rPr>
                <w:rFonts w:ascii="Calibri" w:hAnsi="Calibri" w:eastAsia="Calibri" w:cs="Calibri"/>
                <w:b w:val="0"/>
                <w:bCs w:val="0"/>
                <w:i w:val="0"/>
                <w:iCs w:val="0"/>
                <w:sz w:val="22"/>
                <w:szCs w:val="22"/>
                <w:lang w:val="en-US"/>
              </w:rPr>
              <w:t xml:space="preserve"> dance</w:t>
            </w:r>
            <w:r w:rsidRPr="0934D859" w:rsidR="4C9D7C24">
              <w:rPr>
                <w:rFonts w:ascii="Calibri" w:hAnsi="Calibri" w:eastAsia="Calibri" w:cs="Calibri"/>
                <w:b w:val="0"/>
                <w:bCs w:val="0"/>
                <w:i w:val="0"/>
                <w:iCs w:val="0"/>
                <w:sz w:val="22"/>
                <w:szCs w:val="22"/>
                <w:lang w:val="en-US"/>
              </w:rPr>
              <w:t xml:space="preserve"> is</w:t>
            </w:r>
            <w:r w:rsidRPr="0934D859" w:rsidR="224D6608">
              <w:rPr>
                <w:rFonts w:ascii="Calibri" w:hAnsi="Calibri" w:eastAsia="Calibri" w:cs="Calibri"/>
                <w:b w:val="0"/>
                <w:bCs w:val="0"/>
                <w:i w:val="0"/>
                <w:iCs w:val="0"/>
                <w:sz w:val="22"/>
                <w:szCs w:val="22"/>
                <w:lang w:val="en-US"/>
              </w:rPr>
              <w:t xml:space="preserve"> based on the </w:t>
            </w:r>
            <w:r w:rsidRPr="0934D859" w:rsidR="224D6608">
              <w:rPr>
                <w:rFonts w:ascii="Calibri" w:hAnsi="Calibri" w:eastAsia="Calibri" w:cs="Calibri"/>
                <w:b w:val="0"/>
                <w:bCs w:val="0"/>
                <w:i w:val="0"/>
                <w:iCs w:val="0"/>
                <w:sz w:val="22"/>
                <w:szCs w:val="22"/>
                <w:lang w:val="en-US"/>
              </w:rPr>
              <w:t>Ja</w:t>
            </w:r>
            <w:r w:rsidRPr="0934D859" w:rsidR="224D6608">
              <w:rPr>
                <w:rFonts w:ascii="Calibri" w:hAnsi="Calibri" w:eastAsia="Calibri" w:cs="Calibri"/>
                <w:b w:val="0"/>
                <w:bCs w:val="0"/>
                <w:i w:val="0"/>
                <w:iCs w:val="0"/>
                <w:sz w:val="22"/>
                <w:szCs w:val="22"/>
                <w:lang w:val="en-US"/>
              </w:rPr>
              <w:t>ta</w:t>
            </w:r>
            <w:r w:rsidRPr="0934D859" w:rsidR="321DA576">
              <w:rPr>
                <w:rFonts w:ascii="Calibri" w:hAnsi="Calibri" w:eastAsia="Calibri" w:cs="Calibri"/>
                <w:b w:val="0"/>
                <w:bCs w:val="0"/>
                <w:i w:val="0"/>
                <w:iCs w:val="0"/>
                <w:sz w:val="22"/>
                <w:szCs w:val="22"/>
                <w:lang w:val="en-US"/>
              </w:rPr>
              <w:t>ka</w:t>
            </w:r>
            <w:r w:rsidRPr="0934D859" w:rsidR="224D6608">
              <w:rPr>
                <w:rFonts w:ascii="Calibri" w:hAnsi="Calibri" w:eastAsia="Calibri" w:cs="Calibri"/>
                <w:b w:val="0"/>
                <w:bCs w:val="0"/>
                <w:i w:val="0"/>
                <w:iCs w:val="0"/>
                <w:sz w:val="22"/>
                <w:szCs w:val="22"/>
                <w:lang w:val="en-US"/>
              </w:rPr>
              <w:t xml:space="preserve"> Ta</w:t>
            </w:r>
            <w:r w:rsidRPr="0934D859" w:rsidR="224D6608">
              <w:rPr>
                <w:rFonts w:ascii="Calibri" w:hAnsi="Calibri" w:eastAsia="Calibri" w:cs="Calibri"/>
                <w:b w:val="0"/>
                <w:bCs w:val="0"/>
                <w:i w:val="0"/>
                <w:iCs w:val="0"/>
                <w:sz w:val="22"/>
                <w:szCs w:val="22"/>
                <w:lang w:val="en-US"/>
              </w:rPr>
              <w:t>les</w:t>
            </w:r>
            <w:r w:rsidRPr="0934D859" w:rsidR="1C14122B">
              <w:rPr>
                <w:rFonts w:ascii="Calibri" w:hAnsi="Calibri" w:eastAsia="Calibri" w:cs="Calibri"/>
                <w:b w:val="0"/>
                <w:bCs w:val="0"/>
                <w:i w:val="0"/>
                <w:iCs w:val="0"/>
                <w:sz w:val="22"/>
                <w:szCs w:val="22"/>
                <w:lang w:val="en-US"/>
              </w:rPr>
              <w:t xml:space="preserve">; a series of </w:t>
            </w:r>
            <w:r w:rsidRPr="0934D859" w:rsidR="0316D907">
              <w:rPr>
                <w:rFonts w:ascii="Calibri" w:hAnsi="Calibri" w:eastAsia="Calibri" w:cs="Calibri"/>
                <w:b w:val="0"/>
                <w:bCs w:val="0"/>
                <w:i w:val="0"/>
                <w:iCs w:val="0"/>
                <w:sz w:val="22"/>
                <w:szCs w:val="22"/>
                <w:lang w:val="en-US"/>
              </w:rPr>
              <w:t xml:space="preserve">Buddhist </w:t>
            </w:r>
            <w:r w:rsidRPr="0934D859" w:rsidR="1C14122B">
              <w:rPr>
                <w:rFonts w:ascii="Calibri" w:hAnsi="Calibri" w:eastAsia="Calibri" w:cs="Calibri"/>
                <w:b w:val="0"/>
                <w:bCs w:val="0"/>
                <w:i w:val="0"/>
                <w:iCs w:val="0"/>
                <w:sz w:val="22"/>
                <w:szCs w:val="22"/>
                <w:lang w:val="en-US"/>
              </w:rPr>
              <w:t>folktale</w:t>
            </w:r>
            <w:r w:rsidRPr="0934D859" w:rsidR="5774F407">
              <w:rPr>
                <w:rFonts w:ascii="Calibri" w:hAnsi="Calibri" w:eastAsia="Calibri" w:cs="Calibri"/>
                <w:b w:val="0"/>
                <w:bCs w:val="0"/>
                <w:i w:val="0"/>
                <w:iCs w:val="0"/>
                <w:sz w:val="22"/>
                <w:szCs w:val="22"/>
                <w:lang w:val="en-US"/>
              </w:rPr>
              <w:t xml:space="preserve">s </w:t>
            </w:r>
            <w:r w:rsidRPr="0934D859" w:rsidR="5B09FF5C">
              <w:rPr>
                <w:rFonts w:ascii="Calibri" w:hAnsi="Calibri" w:eastAsia="Calibri" w:cs="Calibri"/>
                <w:b w:val="0"/>
                <w:bCs w:val="0"/>
                <w:i w:val="0"/>
                <w:iCs w:val="0"/>
                <w:sz w:val="22"/>
                <w:szCs w:val="22"/>
                <w:lang w:val="en-US"/>
              </w:rPr>
              <w:t>about</w:t>
            </w:r>
            <w:r w:rsidRPr="0934D859" w:rsidR="3B35D716">
              <w:rPr>
                <w:rFonts w:ascii="Calibri" w:hAnsi="Calibri" w:eastAsia="Calibri" w:cs="Calibri"/>
                <w:b w:val="0"/>
                <w:bCs w:val="0"/>
                <w:i w:val="0"/>
                <w:iCs w:val="0"/>
                <w:sz w:val="22"/>
                <w:szCs w:val="22"/>
                <w:lang w:val="en-US"/>
              </w:rPr>
              <w:t xml:space="preserve"> the</w:t>
            </w:r>
            <w:r w:rsidRPr="0934D859" w:rsidR="5B09FF5C">
              <w:rPr>
                <w:rFonts w:ascii="Calibri" w:hAnsi="Calibri" w:eastAsia="Calibri" w:cs="Calibri"/>
                <w:b w:val="0"/>
                <w:bCs w:val="0"/>
                <w:i w:val="0"/>
                <w:iCs w:val="0"/>
                <w:sz w:val="22"/>
                <w:szCs w:val="22"/>
                <w:lang w:val="en-US"/>
              </w:rPr>
              <w:t xml:space="preserve"> Buddha’s past lives. </w:t>
            </w:r>
            <w:r w:rsidRPr="0934D859" w:rsidR="3EF362A9">
              <w:rPr>
                <w:rFonts w:ascii="Calibri" w:hAnsi="Calibri" w:eastAsia="Calibri" w:cs="Calibri"/>
                <w:b w:val="0"/>
                <w:bCs w:val="0"/>
                <w:i w:val="0"/>
                <w:iCs w:val="0"/>
                <w:sz w:val="22"/>
                <w:szCs w:val="22"/>
                <w:lang w:val="en-US"/>
              </w:rPr>
              <w:t>Nora</w:t>
            </w:r>
            <w:r w:rsidRPr="0934D859" w:rsidR="605FAA6F">
              <w:rPr>
                <w:rFonts w:ascii="Calibri" w:hAnsi="Calibri" w:eastAsia="Calibri" w:cs="Calibri"/>
                <w:b w:val="0"/>
                <w:bCs w:val="0"/>
                <w:i w:val="0"/>
                <w:iCs w:val="0"/>
                <w:sz w:val="22"/>
                <w:szCs w:val="22"/>
                <w:lang w:val="en-US"/>
              </w:rPr>
              <w:t xml:space="preserve"> dance can be traced to multiple Southeast Asian countries, each adopting and interpreting the story in </w:t>
            </w:r>
            <w:r w:rsidRPr="0934D859" w:rsidR="605FAA6F">
              <w:rPr>
                <w:rFonts w:ascii="Calibri" w:hAnsi="Calibri" w:eastAsia="Calibri" w:cs="Calibri"/>
                <w:b w:val="0"/>
                <w:bCs w:val="0"/>
                <w:i w:val="0"/>
                <w:iCs w:val="0"/>
                <w:sz w:val="22"/>
                <w:szCs w:val="22"/>
                <w:lang w:val="en-US"/>
              </w:rPr>
              <w:t>d</w:t>
            </w:r>
            <w:r w:rsidRPr="0934D859" w:rsidR="605FAA6F">
              <w:rPr>
                <w:rFonts w:ascii="Calibri" w:hAnsi="Calibri" w:eastAsia="Calibri" w:cs="Calibri"/>
                <w:b w:val="0"/>
                <w:bCs w:val="0"/>
                <w:i w:val="0"/>
                <w:iCs w:val="0"/>
                <w:sz w:val="22"/>
                <w:szCs w:val="22"/>
                <w:lang w:val="en-US"/>
              </w:rPr>
              <w:t>ifferent ways</w:t>
            </w:r>
            <w:r w:rsidRPr="0934D859" w:rsidR="605FAA6F">
              <w:rPr>
                <w:rFonts w:ascii="Calibri" w:hAnsi="Calibri" w:eastAsia="Calibri" w:cs="Calibri"/>
                <w:b w:val="0"/>
                <w:bCs w:val="0"/>
                <w:i w:val="0"/>
                <w:iCs w:val="0"/>
                <w:sz w:val="22"/>
                <w:szCs w:val="22"/>
                <w:lang w:val="en-US"/>
              </w:rPr>
              <w:t>.</w:t>
            </w:r>
            <w:r w:rsidRPr="0934D859" w:rsidR="605FAA6F">
              <w:rPr>
                <w:rFonts w:ascii="Calibri" w:hAnsi="Calibri" w:eastAsia="Calibri" w:cs="Calibri"/>
                <w:b w:val="0"/>
                <w:bCs w:val="0"/>
                <w:i w:val="0"/>
                <w:iCs w:val="0"/>
                <w:sz w:val="22"/>
                <w:szCs w:val="22"/>
                <w:lang w:val="en-US"/>
              </w:rPr>
              <w:t xml:space="preserve"> </w:t>
            </w:r>
            <w:r w:rsidRPr="0934D859" w:rsidR="7B956D40">
              <w:rPr>
                <w:rFonts w:ascii="Calibri" w:hAnsi="Calibri" w:eastAsia="Calibri" w:cs="Calibri"/>
                <w:b w:val="0"/>
                <w:bCs w:val="0"/>
                <w:i w:val="0"/>
                <w:iCs w:val="0"/>
                <w:sz w:val="22"/>
                <w:szCs w:val="22"/>
                <w:lang w:val="en-US"/>
              </w:rPr>
              <w:t>However,</w:t>
            </w:r>
            <w:r w:rsidRPr="0934D859" w:rsidR="605FAA6F">
              <w:rPr>
                <w:rFonts w:ascii="Calibri" w:hAnsi="Calibri" w:eastAsia="Calibri" w:cs="Calibri"/>
                <w:b w:val="0"/>
                <w:bCs w:val="0"/>
                <w:i w:val="0"/>
                <w:iCs w:val="0"/>
                <w:sz w:val="22"/>
                <w:szCs w:val="22"/>
                <w:lang w:val="en-US"/>
              </w:rPr>
              <w:t xml:space="preserve"> the story follows a similar struc</w:t>
            </w:r>
            <w:r w:rsidRPr="0934D859" w:rsidR="47176847">
              <w:rPr>
                <w:rFonts w:ascii="Calibri" w:hAnsi="Calibri" w:eastAsia="Calibri" w:cs="Calibri"/>
                <w:b w:val="0"/>
                <w:bCs w:val="0"/>
                <w:i w:val="0"/>
                <w:iCs w:val="0"/>
                <w:sz w:val="22"/>
                <w:szCs w:val="22"/>
                <w:lang w:val="en-US"/>
              </w:rPr>
              <w:t>ture and core themes of love, separation, duty, and magic.</w:t>
            </w:r>
            <w:r w:rsidRPr="0934D859" w:rsidR="47AE212B">
              <w:rPr>
                <w:rFonts w:ascii="Calibri" w:hAnsi="Calibri" w:eastAsia="Calibri" w:cs="Calibri"/>
                <w:b w:val="0"/>
                <w:bCs w:val="0"/>
                <w:i w:val="0"/>
                <w:iCs w:val="0"/>
                <w:sz w:val="22"/>
                <w:szCs w:val="22"/>
                <w:lang w:val="en-US"/>
              </w:rPr>
              <w:t xml:space="preserve"> In this folktale, the </w:t>
            </w:r>
            <w:r w:rsidRPr="0934D859" w:rsidR="182645AB">
              <w:rPr>
                <w:rFonts w:ascii="Calibri" w:hAnsi="Calibri" w:eastAsia="Calibri" w:cs="Calibri"/>
                <w:b w:val="0"/>
                <w:bCs w:val="0"/>
                <w:i w:val="0"/>
                <w:iCs w:val="0"/>
                <w:sz w:val="22"/>
                <w:szCs w:val="22"/>
                <w:lang w:val="en-US"/>
              </w:rPr>
              <w:t>Buddha</w:t>
            </w:r>
            <w:r w:rsidRPr="0934D859" w:rsidR="47AE212B">
              <w:rPr>
                <w:rFonts w:ascii="Calibri" w:hAnsi="Calibri" w:eastAsia="Calibri" w:cs="Calibri"/>
                <w:b w:val="0"/>
                <w:bCs w:val="0"/>
                <w:i w:val="0"/>
                <w:iCs w:val="0"/>
                <w:sz w:val="22"/>
                <w:szCs w:val="22"/>
                <w:lang w:val="en-US"/>
              </w:rPr>
              <w:t xml:space="preserve"> </w:t>
            </w:r>
            <w:r w:rsidRPr="0934D859" w:rsidR="4CE61CA2">
              <w:rPr>
                <w:rFonts w:ascii="Calibri" w:hAnsi="Calibri" w:eastAsia="Calibri" w:cs="Calibri"/>
                <w:b w:val="0"/>
                <w:bCs w:val="0"/>
                <w:i w:val="0"/>
                <w:iCs w:val="0"/>
                <w:sz w:val="22"/>
                <w:szCs w:val="22"/>
                <w:lang w:val="en-US"/>
              </w:rPr>
              <w:t xml:space="preserve">is a main character who tells the story of his past lives and </w:t>
            </w:r>
            <w:r w:rsidRPr="0934D859" w:rsidR="52A1657A">
              <w:rPr>
                <w:rFonts w:ascii="Calibri" w:hAnsi="Calibri" w:eastAsia="Calibri" w:cs="Calibri"/>
                <w:b w:val="0"/>
                <w:bCs w:val="0"/>
                <w:i w:val="0"/>
                <w:iCs w:val="0"/>
                <w:sz w:val="22"/>
                <w:szCs w:val="22"/>
                <w:lang w:val="en-US"/>
              </w:rPr>
              <w:t>through</w:t>
            </w:r>
            <w:r w:rsidRPr="0934D859" w:rsidR="4CE61CA2">
              <w:rPr>
                <w:rFonts w:ascii="Calibri" w:hAnsi="Calibri" w:eastAsia="Calibri" w:cs="Calibri"/>
                <w:b w:val="0"/>
                <w:bCs w:val="0"/>
                <w:i w:val="0"/>
                <w:iCs w:val="0"/>
                <w:sz w:val="22"/>
                <w:szCs w:val="22"/>
                <w:lang w:val="en-US"/>
              </w:rPr>
              <w:t xml:space="preserve"> this retelling, the other characters have a breakthrough and ae able to overcome their di</w:t>
            </w:r>
            <w:r w:rsidRPr="0934D859" w:rsidR="79822BF0">
              <w:rPr>
                <w:rFonts w:ascii="Calibri" w:hAnsi="Calibri" w:eastAsia="Calibri" w:cs="Calibri"/>
                <w:b w:val="0"/>
                <w:bCs w:val="0"/>
                <w:i w:val="0"/>
                <w:iCs w:val="0"/>
                <w:sz w:val="22"/>
                <w:szCs w:val="22"/>
                <w:lang w:val="en-US"/>
              </w:rPr>
              <w:t>fficulties.</w:t>
            </w:r>
          </w:p>
          <w:p w:rsidR="66A43E8F" w:rsidP="0934D859" w:rsidRDefault="66A43E8F" w14:paraId="13B54041" w14:textId="1043783D">
            <w:pPr>
              <w:pStyle w:val="Normal"/>
              <w:ind w:left="0"/>
              <w:rPr>
                <w:rFonts w:ascii="Calibri" w:hAnsi="Calibri" w:eastAsia="Calibri" w:cs="Calibri"/>
                <w:b w:val="0"/>
                <w:bCs w:val="0"/>
                <w:i w:val="0"/>
                <w:iCs w:val="0"/>
                <w:sz w:val="22"/>
                <w:szCs w:val="22"/>
                <w:u w:val="single"/>
                <w:lang w:val="en-US"/>
              </w:rPr>
            </w:pPr>
            <w:r w:rsidRPr="0934D859" w:rsidR="5127C186">
              <w:rPr>
                <w:rFonts w:ascii="Calibri" w:hAnsi="Calibri" w:eastAsia="Calibri" w:cs="Calibri"/>
                <w:b w:val="0"/>
                <w:bCs w:val="0"/>
                <w:i w:val="0"/>
                <w:iCs w:val="0"/>
                <w:sz w:val="22"/>
                <w:szCs w:val="22"/>
                <w:u w:val="single"/>
                <w:lang w:val="en-US"/>
              </w:rPr>
              <w:t>Group activity</w:t>
            </w:r>
          </w:p>
          <w:p w:rsidR="66A43E8F" w:rsidP="0934D859" w:rsidRDefault="66A43E8F" w14:paraId="3B49D4DE" w14:textId="2734E5DA">
            <w:pPr>
              <w:pStyle w:val="Normal"/>
              <w:ind w:left="0"/>
              <w:rPr>
                <w:sz w:val="22"/>
                <w:szCs w:val="22"/>
                <w:lang w:val="en-US"/>
              </w:rPr>
            </w:pPr>
            <w:hyperlink r:id="R7e6979e34e894c98">
              <w:r w:rsidRPr="0934D859" w:rsidR="5B1E13B6">
                <w:rPr>
                  <w:rStyle w:val="Hyperlink"/>
                  <w:rFonts w:ascii="Calibri" w:hAnsi="Calibri" w:eastAsia="Calibri" w:cs="Calibri"/>
                  <w:b w:val="0"/>
                  <w:bCs w:val="0"/>
                  <w:i w:val="0"/>
                  <w:iCs w:val="0"/>
                  <w:sz w:val="22"/>
                  <w:szCs w:val="22"/>
                  <w:lang w:val="en-US"/>
                </w:rPr>
                <w:t>Manohra</w:t>
              </w:r>
              <w:r w:rsidRPr="0934D859" w:rsidR="5B1E13B6">
                <w:rPr>
                  <w:rStyle w:val="Hyperlink"/>
                  <w:rFonts w:ascii="Calibri" w:hAnsi="Calibri" w:eastAsia="Calibri" w:cs="Calibri"/>
                  <w:b w:val="0"/>
                  <w:bCs w:val="0"/>
                  <w:i w:val="0"/>
                  <w:iCs w:val="0"/>
                  <w:sz w:val="22"/>
                  <w:szCs w:val="22"/>
                  <w:lang w:val="en-US"/>
                </w:rPr>
                <w:t xml:space="preserve"> tale</w:t>
              </w:r>
            </w:hyperlink>
          </w:p>
          <w:p w:rsidR="66A43E8F" w:rsidP="0934D859" w:rsidRDefault="66A43E8F" w14:paraId="3AFCB74D" w14:textId="04DB2557">
            <w:pPr>
              <w:pStyle w:val="ListParagraph"/>
              <w:numPr>
                <w:ilvl w:val="0"/>
                <w:numId w:val="14"/>
              </w:numPr>
              <w:rPr>
                <w:rFonts w:ascii="Calibri" w:hAnsi="Calibri" w:eastAsia="Calibri" w:cs="Calibri"/>
                <w:b w:val="0"/>
                <w:bCs w:val="0"/>
                <w:i w:val="0"/>
                <w:iCs w:val="0"/>
                <w:sz w:val="22"/>
                <w:szCs w:val="22"/>
                <w:lang w:val="en-US"/>
              </w:rPr>
            </w:pPr>
            <w:r w:rsidRPr="0934D859" w:rsidR="33F1AED4">
              <w:rPr>
                <w:rFonts w:ascii="Calibri" w:hAnsi="Calibri" w:eastAsia="Calibri" w:cs="Calibri"/>
                <w:b w:val="0"/>
                <w:bCs w:val="0"/>
                <w:i w:val="0"/>
                <w:iCs w:val="0"/>
                <w:sz w:val="22"/>
                <w:szCs w:val="22"/>
                <w:lang w:val="en-US"/>
              </w:rPr>
              <w:t>Students</w:t>
            </w:r>
            <w:r w:rsidRPr="0934D859" w:rsidR="33F1AED4">
              <w:rPr>
                <w:rFonts w:ascii="Calibri" w:hAnsi="Calibri" w:eastAsia="Calibri" w:cs="Calibri"/>
                <w:b w:val="0"/>
                <w:bCs w:val="0"/>
                <w:i w:val="0"/>
                <w:iCs w:val="0"/>
                <w:sz w:val="22"/>
                <w:szCs w:val="22"/>
                <w:lang w:val="en-US"/>
              </w:rPr>
              <w:t xml:space="preserve"> will select a Jataka Tale </w:t>
            </w:r>
            <w:r w:rsidRPr="0934D859" w:rsidR="3C577DEF">
              <w:rPr>
                <w:rFonts w:ascii="Calibri" w:hAnsi="Calibri" w:eastAsia="Calibri" w:cs="Calibri"/>
                <w:b w:val="0"/>
                <w:bCs w:val="0"/>
                <w:i w:val="0"/>
                <w:iCs w:val="0"/>
                <w:sz w:val="22"/>
                <w:szCs w:val="22"/>
                <w:lang w:val="en-US"/>
              </w:rPr>
              <w:t xml:space="preserve">and </w:t>
            </w:r>
            <w:r w:rsidRPr="0934D859" w:rsidR="4E16A1C1">
              <w:rPr>
                <w:rFonts w:ascii="Calibri" w:hAnsi="Calibri" w:eastAsia="Calibri" w:cs="Calibri"/>
                <w:b w:val="0"/>
                <w:bCs w:val="0"/>
                <w:i w:val="0"/>
                <w:iCs w:val="0"/>
                <w:sz w:val="22"/>
                <w:szCs w:val="22"/>
                <w:lang w:val="en-US"/>
              </w:rPr>
              <w:t xml:space="preserve">in small </w:t>
            </w:r>
            <w:r w:rsidRPr="0934D859" w:rsidR="36C47A68">
              <w:rPr>
                <w:rFonts w:ascii="Calibri" w:hAnsi="Calibri" w:eastAsia="Calibri" w:cs="Calibri"/>
                <w:b w:val="0"/>
                <w:bCs w:val="0"/>
                <w:i w:val="0"/>
                <w:iCs w:val="0"/>
                <w:sz w:val="22"/>
                <w:szCs w:val="22"/>
                <w:lang w:val="en-US"/>
              </w:rPr>
              <w:t xml:space="preserve">groups they will </w:t>
            </w:r>
            <w:r w:rsidRPr="0934D859" w:rsidR="4E16A1C1">
              <w:rPr>
                <w:rFonts w:ascii="Calibri" w:hAnsi="Calibri" w:eastAsia="Calibri" w:cs="Calibri"/>
                <w:b w:val="0"/>
                <w:bCs w:val="0"/>
                <w:i w:val="0"/>
                <w:iCs w:val="0"/>
                <w:sz w:val="22"/>
                <w:szCs w:val="22"/>
                <w:lang w:val="en-US"/>
              </w:rPr>
              <w:t xml:space="preserve">interpret the </w:t>
            </w:r>
            <w:r w:rsidRPr="0934D859" w:rsidR="30FE36D3">
              <w:rPr>
                <w:rFonts w:ascii="Calibri" w:hAnsi="Calibri" w:eastAsia="Calibri" w:cs="Calibri"/>
                <w:b w:val="0"/>
                <w:bCs w:val="0"/>
                <w:i w:val="0"/>
                <w:iCs w:val="0"/>
                <w:sz w:val="22"/>
                <w:szCs w:val="22"/>
                <w:lang w:val="en-US"/>
              </w:rPr>
              <w:t>story's</w:t>
            </w:r>
            <w:r w:rsidRPr="0934D859" w:rsidR="4E16A1C1">
              <w:rPr>
                <w:rFonts w:ascii="Calibri" w:hAnsi="Calibri" w:eastAsia="Calibri" w:cs="Calibri"/>
                <w:b w:val="0"/>
                <w:bCs w:val="0"/>
                <w:i w:val="0"/>
                <w:iCs w:val="0"/>
                <w:sz w:val="22"/>
                <w:szCs w:val="22"/>
                <w:lang w:val="en-US"/>
              </w:rPr>
              <w:t xml:space="preserve"> </w:t>
            </w:r>
            <w:r w:rsidRPr="0934D859" w:rsidR="7A42E8ED">
              <w:rPr>
                <w:rFonts w:ascii="Calibri" w:hAnsi="Calibri" w:eastAsia="Calibri" w:cs="Calibri"/>
                <w:b w:val="0"/>
                <w:bCs w:val="0"/>
                <w:i w:val="0"/>
                <w:iCs w:val="0"/>
                <w:sz w:val="22"/>
                <w:szCs w:val="22"/>
                <w:lang w:val="en-US"/>
              </w:rPr>
              <w:t>message</w:t>
            </w:r>
            <w:r w:rsidRPr="0934D859" w:rsidR="4E16A1C1">
              <w:rPr>
                <w:rFonts w:ascii="Calibri" w:hAnsi="Calibri" w:eastAsia="Calibri" w:cs="Calibri"/>
                <w:b w:val="0"/>
                <w:bCs w:val="0"/>
                <w:i w:val="0"/>
                <w:iCs w:val="0"/>
                <w:sz w:val="22"/>
                <w:szCs w:val="22"/>
                <w:lang w:val="en-US"/>
              </w:rPr>
              <w:t xml:space="preserve"> and consider:</w:t>
            </w:r>
          </w:p>
          <w:p w:rsidR="4E16A1C1" w:rsidP="0934D859" w:rsidRDefault="4E16A1C1" w14:paraId="0BFE48D1" w14:textId="4CCDD134">
            <w:pPr>
              <w:pStyle w:val="ListParagraph"/>
              <w:numPr>
                <w:ilvl w:val="0"/>
                <w:numId w:val="17"/>
              </w:numPr>
              <w:rPr>
                <w:rFonts w:ascii="Calibri" w:hAnsi="Calibri" w:eastAsia="Calibri" w:cs="Calibri"/>
                <w:b w:val="0"/>
                <w:bCs w:val="0"/>
                <w:i w:val="0"/>
                <w:iCs w:val="0"/>
                <w:sz w:val="22"/>
                <w:szCs w:val="22"/>
                <w:lang w:val="en-US"/>
              </w:rPr>
            </w:pPr>
            <w:r w:rsidRPr="0934D859" w:rsidR="4E16A1C1">
              <w:rPr>
                <w:rFonts w:ascii="Calibri" w:hAnsi="Calibri" w:eastAsia="Calibri" w:cs="Calibri"/>
                <w:b w:val="0"/>
                <w:bCs w:val="0"/>
                <w:i w:val="0"/>
                <w:iCs w:val="0"/>
                <w:sz w:val="22"/>
                <w:szCs w:val="22"/>
                <w:lang w:val="en-US"/>
              </w:rPr>
              <w:t>How would you show this story through dance or movement?</w:t>
            </w:r>
          </w:p>
          <w:p w:rsidR="4E16A1C1" w:rsidP="0934D859" w:rsidRDefault="4E16A1C1" w14:paraId="7423637B" w14:textId="09A9DA59">
            <w:pPr>
              <w:pStyle w:val="ListParagraph"/>
              <w:numPr>
                <w:ilvl w:val="0"/>
                <w:numId w:val="17"/>
              </w:numPr>
              <w:rPr>
                <w:rFonts w:ascii="Calibri" w:hAnsi="Calibri" w:eastAsia="Calibri" w:cs="Calibri"/>
                <w:b w:val="0"/>
                <w:bCs w:val="0"/>
                <w:i w:val="0"/>
                <w:iCs w:val="0"/>
                <w:sz w:val="22"/>
                <w:szCs w:val="22"/>
                <w:lang w:val="en-US"/>
              </w:rPr>
            </w:pPr>
            <w:r w:rsidRPr="0934D859" w:rsidR="4E16A1C1">
              <w:rPr>
                <w:rFonts w:ascii="Calibri" w:hAnsi="Calibri" w:eastAsia="Calibri" w:cs="Calibri"/>
                <w:b w:val="0"/>
                <w:bCs w:val="0"/>
                <w:i w:val="0"/>
                <w:iCs w:val="0"/>
                <w:sz w:val="22"/>
                <w:szCs w:val="22"/>
                <w:lang w:val="en-US"/>
              </w:rPr>
              <w:t>Which item or costume pieces would you use and why?</w:t>
            </w:r>
          </w:p>
          <w:p w:rsidR="4E16A1C1" w:rsidP="0934D859" w:rsidRDefault="4E16A1C1" w14:paraId="7435B698" w14:textId="5285914B">
            <w:pPr>
              <w:pStyle w:val="ListParagraph"/>
              <w:numPr>
                <w:ilvl w:val="0"/>
                <w:numId w:val="17"/>
              </w:numPr>
              <w:rPr>
                <w:rFonts w:ascii="Calibri" w:hAnsi="Calibri" w:eastAsia="Calibri" w:cs="Calibri"/>
                <w:b w:val="0"/>
                <w:bCs w:val="0"/>
                <w:i w:val="0"/>
                <w:iCs w:val="0"/>
                <w:sz w:val="22"/>
                <w:szCs w:val="22"/>
                <w:lang w:val="en-US"/>
              </w:rPr>
            </w:pPr>
            <w:r w:rsidRPr="0934D859" w:rsidR="4E16A1C1">
              <w:rPr>
                <w:rFonts w:ascii="Calibri" w:hAnsi="Calibri" w:eastAsia="Calibri" w:cs="Calibri"/>
                <w:b w:val="0"/>
                <w:bCs w:val="0"/>
                <w:i w:val="0"/>
                <w:iCs w:val="0"/>
                <w:sz w:val="22"/>
                <w:szCs w:val="22"/>
                <w:lang w:val="en-US"/>
              </w:rPr>
              <w:t>How would gestures, expressions, or music help tell the story?</w:t>
            </w:r>
          </w:p>
          <w:p w:rsidR="0934D859" w:rsidP="0934D859" w:rsidRDefault="0934D859" w14:paraId="5430AD61" w14:textId="518C48EC">
            <w:pPr>
              <w:pStyle w:val="ListParagraph"/>
              <w:ind w:left="720"/>
              <w:rPr>
                <w:rFonts w:ascii="Calibri" w:hAnsi="Calibri" w:eastAsia="Calibri" w:cs="Calibri"/>
                <w:b w:val="0"/>
                <w:bCs w:val="0"/>
                <w:i w:val="0"/>
                <w:iCs w:val="0"/>
                <w:sz w:val="22"/>
                <w:szCs w:val="22"/>
                <w:lang w:val="en-US"/>
              </w:rPr>
            </w:pPr>
          </w:p>
          <w:p w:rsidR="2E0B0988" w:rsidP="0934D859" w:rsidRDefault="2E0B0988" w14:paraId="5C9A8258" w14:textId="158839A6">
            <w:pPr>
              <w:pStyle w:val="ListParagraph"/>
              <w:numPr>
                <w:ilvl w:val="0"/>
                <w:numId w:val="14"/>
              </w:numPr>
              <w:ind/>
              <w:rPr>
                <w:rFonts w:ascii="Calibri" w:hAnsi="Calibri" w:eastAsia="Calibri" w:cs="Calibri"/>
                <w:b w:val="0"/>
                <w:bCs w:val="0"/>
                <w:i w:val="0"/>
                <w:iCs w:val="0"/>
                <w:sz w:val="22"/>
                <w:szCs w:val="22"/>
                <w:lang w:val="en-US"/>
              </w:rPr>
            </w:pPr>
            <w:r w:rsidRPr="0934D859" w:rsidR="046673A1">
              <w:rPr>
                <w:rFonts w:ascii="Calibri" w:hAnsi="Calibri" w:eastAsia="Calibri" w:cs="Calibri"/>
                <w:b w:val="0"/>
                <w:bCs w:val="0"/>
                <w:i w:val="0"/>
                <w:iCs w:val="0"/>
                <w:sz w:val="22"/>
                <w:szCs w:val="22"/>
                <w:lang w:val="en-US"/>
              </w:rPr>
              <w:t xml:space="preserve">Students will present in groups their chosen tale addressing the points </w:t>
            </w:r>
            <w:r w:rsidRPr="0934D859" w:rsidR="446BD70D">
              <w:rPr>
                <w:rFonts w:ascii="Calibri" w:hAnsi="Calibri" w:eastAsia="Calibri" w:cs="Calibri"/>
                <w:b w:val="0"/>
                <w:bCs w:val="0"/>
                <w:i w:val="0"/>
                <w:iCs w:val="0"/>
                <w:sz w:val="22"/>
                <w:szCs w:val="22"/>
                <w:lang w:val="en-US"/>
              </w:rPr>
              <w:t>above</w:t>
            </w:r>
            <w:r w:rsidRPr="0934D859" w:rsidR="046673A1">
              <w:rPr>
                <w:rFonts w:ascii="Calibri" w:hAnsi="Calibri" w:eastAsia="Calibri" w:cs="Calibri"/>
                <w:b w:val="0"/>
                <w:bCs w:val="0"/>
                <w:i w:val="0"/>
                <w:iCs w:val="0"/>
                <w:sz w:val="22"/>
                <w:szCs w:val="22"/>
                <w:lang w:val="en-US"/>
              </w:rPr>
              <w:t xml:space="preserve">. They will summarize the tale and </w:t>
            </w:r>
            <w:r w:rsidRPr="0934D859" w:rsidR="05CED653">
              <w:rPr>
                <w:rFonts w:ascii="Calibri" w:hAnsi="Calibri" w:eastAsia="Calibri" w:cs="Calibri"/>
                <w:b w:val="0"/>
                <w:bCs w:val="0"/>
                <w:i w:val="0"/>
                <w:iCs w:val="0"/>
                <w:sz w:val="22"/>
                <w:szCs w:val="22"/>
                <w:lang w:val="en-US"/>
              </w:rPr>
              <w:t>address the main themes of the folktale.</w:t>
            </w:r>
          </w:p>
          <w:p w:rsidR="2E0B0988" w:rsidP="0934D859" w:rsidRDefault="2E0B0988" w14:paraId="0EBC73A9" w14:textId="1B85F241">
            <w:pPr>
              <w:pStyle w:val="ListParagraph"/>
              <w:ind w:left="1080"/>
              <w:rPr>
                <w:rFonts w:ascii="Calibri" w:hAnsi="Calibri" w:eastAsia="Calibri" w:cs="Calibri"/>
                <w:b w:val="0"/>
                <w:bCs w:val="0"/>
                <w:i w:val="0"/>
                <w:iCs w:val="0"/>
                <w:sz w:val="22"/>
                <w:szCs w:val="22"/>
                <w:lang w:val="en-US"/>
              </w:rPr>
            </w:pPr>
          </w:p>
        </w:tc>
      </w:tr>
      <w:tr w:rsidR="2E0B0988" w:rsidTr="0934D859" w14:paraId="28FA2181">
        <w:trPr>
          <w:trHeight w:val="300"/>
        </w:trPr>
        <w:tc>
          <w:tcPr>
            <w:tcW w:w="9316" w:type="dxa"/>
            <w:gridSpan w:val="2"/>
            <w:tcBorders>
              <w:top w:val="single" w:sz="6"/>
              <w:left w:val="single" w:sz="6"/>
              <w:bottom w:val="single" w:sz="6"/>
              <w:right w:val="single" w:sz="6"/>
            </w:tcBorders>
            <w:tcMar/>
            <w:vAlign w:val="top"/>
          </w:tcPr>
          <w:p w:rsidR="2E0B0988" w:rsidP="0934D859" w:rsidRDefault="2E0B0988" w14:paraId="1376E1E1" w14:textId="751BE7A1">
            <w:pPr>
              <w:rPr>
                <w:rFonts w:ascii="Calibri" w:hAnsi="Calibri" w:eastAsia="Calibri" w:cs="Calibri"/>
                <w:b w:val="0"/>
                <w:bCs w:val="0"/>
                <w:i w:val="0"/>
                <w:iCs w:val="0"/>
                <w:sz w:val="22"/>
                <w:szCs w:val="22"/>
              </w:rPr>
            </w:pPr>
            <w:r w:rsidRPr="0934D859" w:rsidR="0F14D701">
              <w:rPr>
                <w:rFonts w:ascii="Calibri" w:hAnsi="Calibri" w:eastAsia="Calibri" w:cs="Calibri"/>
                <w:b w:val="1"/>
                <w:bCs w:val="1"/>
                <w:i w:val="0"/>
                <w:iCs w:val="0"/>
                <w:sz w:val="22"/>
                <w:szCs w:val="22"/>
                <w:lang w:val="en-US"/>
              </w:rPr>
              <w:t>Assessment Suggestions </w:t>
            </w:r>
            <w:r w:rsidRPr="0934D859" w:rsidR="0F14D701">
              <w:rPr>
                <w:rFonts w:ascii="Calibri" w:hAnsi="Calibri" w:eastAsia="Calibri" w:cs="Calibri"/>
                <w:b w:val="0"/>
                <w:bCs w:val="0"/>
                <w:i w:val="0"/>
                <w:iCs w:val="0"/>
                <w:sz w:val="22"/>
                <w:szCs w:val="22"/>
                <w:lang w:val="en-US"/>
              </w:rPr>
              <w:t>  </w:t>
            </w:r>
          </w:p>
          <w:p w:rsidR="2E0B0988" w:rsidP="0934D859" w:rsidRDefault="2E0B0988" w14:paraId="6DAFA245" w14:textId="2A204D1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934D859" w:rsidR="78649F3E">
              <w:rPr>
                <w:rFonts w:ascii="Calibri" w:hAnsi="Calibri" w:eastAsia="Calibri" w:cs="Calibri"/>
                <w:b w:val="0"/>
                <w:bCs w:val="0"/>
                <w:i w:val="0"/>
                <w:iCs w:val="0"/>
                <w:caps w:val="0"/>
                <w:smallCaps w:val="0"/>
                <w:noProof w:val="0"/>
                <w:color w:val="000000" w:themeColor="text1" w:themeTint="FF" w:themeShade="FF"/>
                <w:sz w:val="22"/>
                <w:szCs w:val="22"/>
                <w:lang w:val="en-US"/>
              </w:rPr>
              <w:t>Assess students’ participation based on in-class discussions</w:t>
            </w:r>
            <w:r w:rsidRPr="0934D859" w:rsidR="7EE1581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934D859" w:rsidR="78649F3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active participation</w:t>
            </w:r>
            <w:r w:rsidRPr="0934D859" w:rsidR="3B5FF253">
              <w:rPr>
                <w:rFonts w:ascii="Calibri" w:hAnsi="Calibri" w:eastAsia="Calibri" w:cs="Calibri"/>
                <w:b w:val="0"/>
                <w:bCs w:val="0"/>
                <w:i w:val="0"/>
                <w:iCs w:val="0"/>
                <w:caps w:val="0"/>
                <w:smallCaps w:val="0"/>
                <w:noProof w:val="0"/>
                <w:color w:val="000000" w:themeColor="text1" w:themeTint="FF" w:themeShade="FF"/>
                <w:sz w:val="22"/>
                <w:szCs w:val="22"/>
                <w:lang w:val="en-US"/>
              </w:rPr>
              <w:t>, and group presentation</w:t>
            </w:r>
            <w:r w:rsidRPr="0934D859" w:rsidR="78649F3E">
              <w:rPr>
                <w:rFonts w:ascii="Calibri" w:hAnsi="Calibri" w:eastAsia="Calibri" w:cs="Calibri"/>
                <w:b w:val="0"/>
                <w:bCs w:val="0"/>
                <w:i w:val="0"/>
                <w:iCs w:val="0"/>
                <w:caps w:val="0"/>
                <w:smallCaps w:val="0"/>
                <w:noProof w:val="0"/>
                <w:color w:val="000000" w:themeColor="text1" w:themeTint="FF" w:themeShade="FF"/>
                <w:sz w:val="22"/>
                <w:szCs w:val="22"/>
                <w:lang w:val="en-US"/>
              </w:rPr>
              <w:t>.</w:t>
            </w:r>
          </w:p>
        </w:tc>
      </w:tr>
      <w:tr w:rsidR="2E0B0988" w:rsidTr="0934D859" w14:paraId="5780CBC5">
        <w:trPr>
          <w:trHeight w:val="300"/>
        </w:trPr>
        <w:tc>
          <w:tcPr>
            <w:tcW w:w="9316" w:type="dxa"/>
            <w:gridSpan w:val="2"/>
            <w:tcBorders>
              <w:top w:val="single" w:sz="6"/>
              <w:left w:val="single" w:sz="6"/>
              <w:bottom w:val="single" w:sz="6"/>
              <w:right w:val="single" w:sz="6"/>
            </w:tcBorders>
            <w:tcMar/>
            <w:vAlign w:val="top"/>
          </w:tcPr>
          <w:p w:rsidR="2E0B0988" w:rsidP="2E0B0988" w:rsidRDefault="2E0B0988" w14:paraId="415291EF" w14:textId="02443CE8">
            <w:pPr>
              <w:rPr>
                <w:rFonts w:ascii="Calibri" w:hAnsi="Calibri" w:eastAsia="Calibri" w:cs="Calibri"/>
                <w:b w:val="0"/>
                <w:bCs w:val="0"/>
                <w:i w:val="0"/>
                <w:iCs w:val="0"/>
                <w:sz w:val="22"/>
                <w:szCs w:val="22"/>
              </w:rPr>
            </w:pPr>
            <w:r w:rsidRPr="2E0B0988" w:rsidR="2E0B0988">
              <w:rPr>
                <w:rFonts w:ascii="Calibri" w:hAnsi="Calibri" w:eastAsia="Calibri" w:cs="Calibri"/>
                <w:b w:val="1"/>
                <w:bCs w:val="1"/>
                <w:i w:val="0"/>
                <w:iCs w:val="0"/>
                <w:sz w:val="22"/>
                <w:szCs w:val="22"/>
                <w:lang w:val="en-US"/>
              </w:rPr>
              <w:t>Extensions </w:t>
            </w:r>
            <w:r w:rsidRPr="2E0B0988" w:rsidR="2E0B0988">
              <w:rPr>
                <w:rFonts w:ascii="Calibri" w:hAnsi="Calibri" w:eastAsia="Calibri" w:cs="Calibri"/>
                <w:b w:val="0"/>
                <w:bCs w:val="0"/>
                <w:i w:val="0"/>
                <w:iCs w:val="0"/>
                <w:sz w:val="22"/>
                <w:szCs w:val="22"/>
                <w:lang w:val="en-US"/>
              </w:rPr>
              <w:t> </w:t>
            </w:r>
          </w:p>
          <w:p w:rsidR="2E0B0988" w:rsidP="0934D859" w:rsidRDefault="2E0B0988" w14:paraId="68D1F35A" w14:textId="4201D85D">
            <w:pPr>
              <w:rPr>
                <w:rFonts w:ascii="Calibri" w:hAnsi="Calibri" w:eastAsia="Calibri" w:cs="Calibri"/>
                <w:b w:val="0"/>
                <w:bCs w:val="0"/>
                <w:i w:val="0"/>
                <w:iCs w:val="0"/>
                <w:sz w:val="22"/>
                <w:szCs w:val="22"/>
                <w:lang w:val="en-US"/>
              </w:rPr>
            </w:pPr>
            <w:r w:rsidRPr="0934D859" w:rsidR="0DD4F8AA">
              <w:rPr>
                <w:rFonts w:ascii="Calibri" w:hAnsi="Calibri" w:eastAsia="Calibri" w:cs="Calibri"/>
                <w:b w:val="0"/>
                <w:bCs w:val="0"/>
                <w:i w:val="0"/>
                <w:iCs w:val="0"/>
                <w:sz w:val="22"/>
                <w:szCs w:val="22"/>
                <w:lang w:val="en-US"/>
              </w:rPr>
              <w:t xml:space="preserve">Students can review the </w:t>
            </w:r>
            <w:r w:rsidRPr="0934D859" w:rsidR="0DD4F8AA">
              <w:rPr>
                <w:rFonts w:ascii="Calibri" w:hAnsi="Calibri" w:eastAsia="Calibri" w:cs="Calibri"/>
                <w:b w:val="0"/>
                <w:bCs w:val="0"/>
                <w:i w:val="0"/>
                <w:iCs w:val="0"/>
                <w:sz w:val="22"/>
                <w:szCs w:val="22"/>
                <w:lang w:val="en-US"/>
              </w:rPr>
              <w:t>Manohra</w:t>
            </w:r>
            <w:r w:rsidRPr="0934D859" w:rsidR="0DD4F8AA">
              <w:rPr>
                <w:rFonts w:ascii="Calibri" w:hAnsi="Calibri" w:eastAsia="Calibri" w:cs="Calibri"/>
                <w:b w:val="0"/>
                <w:bCs w:val="0"/>
                <w:i w:val="0"/>
                <w:iCs w:val="0"/>
                <w:sz w:val="22"/>
                <w:szCs w:val="22"/>
                <w:lang w:val="en-US"/>
              </w:rPr>
              <w:t xml:space="preserve">, Fingernail extensions, and </w:t>
            </w:r>
            <w:r w:rsidRPr="0934D859" w:rsidR="0DD4F8AA">
              <w:rPr>
                <w:rFonts w:ascii="Calibri" w:hAnsi="Calibri" w:eastAsia="Calibri" w:cs="Calibri"/>
                <w:b w:val="0"/>
                <w:bCs w:val="0"/>
                <w:i w:val="0"/>
                <w:iCs w:val="0"/>
                <w:sz w:val="22"/>
                <w:szCs w:val="22"/>
                <w:lang w:val="en-US"/>
              </w:rPr>
              <w:t>Khaen</w:t>
            </w:r>
            <w:r w:rsidRPr="0934D859" w:rsidR="0DD4F8AA">
              <w:rPr>
                <w:rFonts w:ascii="Calibri" w:hAnsi="Calibri" w:eastAsia="Calibri" w:cs="Calibri"/>
                <w:b w:val="0"/>
                <w:bCs w:val="0"/>
                <w:i w:val="0"/>
                <w:iCs w:val="0"/>
                <w:sz w:val="22"/>
                <w:szCs w:val="22"/>
                <w:lang w:val="en-US"/>
              </w:rPr>
              <w:t xml:space="preserve"> lesson plans</w:t>
            </w:r>
            <w:r w:rsidRPr="0934D859" w:rsidR="0F93A16B">
              <w:rPr>
                <w:rFonts w:ascii="Calibri" w:hAnsi="Calibri" w:eastAsia="Calibri" w:cs="Calibri"/>
                <w:b w:val="0"/>
                <w:bCs w:val="0"/>
                <w:i w:val="0"/>
                <w:iCs w:val="0"/>
                <w:sz w:val="22"/>
                <w:szCs w:val="22"/>
                <w:lang w:val="en-US"/>
              </w:rPr>
              <w:t xml:space="preserve"> to </w:t>
            </w:r>
            <w:r w:rsidRPr="0934D859" w:rsidR="0DD4F8AA">
              <w:rPr>
                <w:rFonts w:ascii="Calibri" w:hAnsi="Calibri" w:eastAsia="Calibri" w:cs="Calibri"/>
                <w:b w:val="0"/>
                <w:bCs w:val="0"/>
                <w:i w:val="0"/>
                <w:iCs w:val="0"/>
                <w:sz w:val="22"/>
                <w:szCs w:val="22"/>
                <w:lang w:val="en-US"/>
              </w:rPr>
              <w:t>understand that all thr</w:t>
            </w:r>
            <w:r w:rsidRPr="0934D859" w:rsidR="3FDB5D91">
              <w:rPr>
                <w:rFonts w:ascii="Calibri" w:hAnsi="Calibri" w:eastAsia="Calibri" w:cs="Calibri"/>
                <w:b w:val="0"/>
                <w:bCs w:val="0"/>
                <w:i w:val="0"/>
                <w:iCs w:val="0"/>
                <w:sz w:val="22"/>
                <w:szCs w:val="22"/>
                <w:lang w:val="en-US"/>
              </w:rPr>
              <w:t>ee</w:t>
            </w:r>
            <w:r w:rsidRPr="0934D859" w:rsidR="0DD4F8AA">
              <w:rPr>
                <w:rFonts w:ascii="Calibri" w:hAnsi="Calibri" w:eastAsia="Calibri" w:cs="Calibri"/>
                <w:b w:val="0"/>
                <w:bCs w:val="0"/>
                <w:i w:val="0"/>
                <w:iCs w:val="0"/>
                <w:sz w:val="22"/>
                <w:szCs w:val="22"/>
                <w:lang w:val="en-US"/>
              </w:rPr>
              <w:t xml:space="preserve"> </w:t>
            </w:r>
            <w:r w:rsidRPr="0934D859" w:rsidR="64D80D4A">
              <w:rPr>
                <w:rFonts w:ascii="Calibri" w:hAnsi="Calibri" w:eastAsia="Calibri" w:cs="Calibri"/>
                <w:b w:val="0"/>
                <w:bCs w:val="0"/>
                <w:i w:val="0"/>
                <w:iCs w:val="0"/>
                <w:sz w:val="22"/>
                <w:szCs w:val="22"/>
                <w:lang w:val="en-US"/>
              </w:rPr>
              <w:t>items</w:t>
            </w:r>
            <w:r w:rsidRPr="0934D859" w:rsidR="0DD4F8AA">
              <w:rPr>
                <w:rFonts w:ascii="Calibri" w:hAnsi="Calibri" w:eastAsia="Calibri" w:cs="Calibri"/>
                <w:b w:val="0"/>
                <w:bCs w:val="0"/>
                <w:i w:val="0"/>
                <w:iCs w:val="0"/>
                <w:sz w:val="22"/>
                <w:szCs w:val="22"/>
                <w:lang w:val="en-US"/>
              </w:rPr>
              <w:t xml:space="preserve"> are part of</w:t>
            </w:r>
            <w:r w:rsidRPr="0934D859" w:rsidR="5FEB3639">
              <w:rPr>
                <w:rFonts w:ascii="Calibri" w:hAnsi="Calibri" w:eastAsia="Calibri" w:cs="Calibri"/>
                <w:b w:val="0"/>
                <w:bCs w:val="0"/>
                <w:i w:val="0"/>
                <w:iCs w:val="0"/>
                <w:sz w:val="22"/>
                <w:szCs w:val="22"/>
                <w:lang w:val="en-US"/>
              </w:rPr>
              <w:t xml:space="preserve"> Thai</w:t>
            </w:r>
            <w:r w:rsidRPr="0934D859" w:rsidR="6C9D69CA">
              <w:rPr>
                <w:rFonts w:ascii="Calibri" w:hAnsi="Calibri" w:eastAsia="Calibri" w:cs="Calibri"/>
                <w:b w:val="0"/>
                <w:bCs w:val="0"/>
                <w:i w:val="0"/>
                <w:iCs w:val="0"/>
                <w:sz w:val="22"/>
                <w:szCs w:val="22"/>
                <w:lang w:val="en-US"/>
              </w:rPr>
              <w:t xml:space="preserve"> cultural practices</w:t>
            </w:r>
            <w:r w:rsidRPr="0934D859" w:rsidR="5FEB3639">
              <w:rPr>
                <w:rFonts w:ascii="Calibri" w:hAnsi="Calibri" w:eastAsia="Calibri" w:cs="Calibri"/>
                <w:b w:val="0"/>
                <w:bCs w:val="0"/>
                <w:i w:val="0"/>
                <w:iCs w:val="0"/>
                <w:sz w:val="22"/>
                <w:szCs w:val="22"/>
                <w:lang w:val="en-US"/>
              </w:rPr>
              <w:t>,</w:t>
            </w:r>
            <w:r w:rsidRPr="0934D859" w:rsidR="5FEB3639">
              <w:rPr>
                <w:rFonts w:ascii="Calibri" w:hAnsi="Calibri" w:eastAsia="Calibri" w:cs="Calibri"/>
                <w:b w:val="0"/>
                <w:bCs w:val="0"/>
                <w:i w:val="0"/>
                <w:iCs w:val="0"/>
                <w:sz w:val="22"/>
                <w:szCs w:val="22"/>
                <w:lang w:val="en-US"/>
              </w:rPr>
              <w:t xml:space="preserve"> usually </w:t>
            </w:r>
            <w:r w:rsidRPr="0934D859" w:rsidR="5FEB3639">
              <w:rPr>
                <w:rFonts w:ascii="Calibri" w:hAnsi="Calibri" w:eastAsia="Calibri" w:cs="Calibri"/>
                <w:b w:val="0"/>
                <w:bCs w:val="0"/>
                <w:i w:val="0"/>
                <w:iCs w:val="0"/>
                <w:sz w:val="22"/>
                <w:szCs w:val="22"/>
                <w:lang w:val="en-US"/>
              </w:rPr>
              <w:t>observed</w:t>
            </w:r>
            <w:r w:rsidRPr="0934D859" w:rsidR="5FEB3639">
              <w:rPr>
                <w:rFonts w:ascii="Calibri" w:hAnsi="Calibri" w:eastAsia="Calibri" w:cs="Calibri"/>
                <w:b w:val="0"/>
                <w:bCs w:val="0"/>
                <w:i w:val="0"/>
                <w:iCs w:val="0"/>
                <w:sz w:val="22"/>
                <w:szCs w:val="22"/>
                <w:lang w:val="en-US"/>
              </w:rPr>
              <w:t xml:space="preserve"> </w:t>
            </w:r>
            <w:r w:rsidRPr="0934D859" w:rsidR="1E2565F9">
              <w:rPr>
                <w:rFonts w:ascii="Calibri" w:hAnsi="Calibri" w:eastAsia="Calibri" w:cs="Calibri"/>
                <w:b w:val="0"/>
                <w:bCs w:val="0"/>
                <w:i w:val="0"/>
                <w:iCs w:val="0"/>
                <w:sz w:val="22"/>
                <w:szCs w:val="22"/>
                <w:lang w:val="en-US"/>
              </w:rPr>
              <w:t xml:space="preserve">together </w:t>
            </w:r>
            <w:r w:rsidRPr="0934D859" w:rsidR="5FEB3639">
              <w:rPr>
                <w:rFonts w:ascii="Calibri" w:hAnsi="Calibri" w:eastAsia="Calibri" w:cs="Calibri"/>
                <w:b w:val="0"/>
                <w:bCs w:val="0"/>
                <w:i w:val="0"/>
                <w:iCs w:val="0"/>
                <w:sz w:val="22"/>
                <w:szCs w:val="22"/>
                <w:lang w:val="en-US"/>
              </w:rPr>
              <w:t>in festivals.</w:t>
            </w:r>
            <w:r w:rsidRPr="0934D859" w:rsidR="4085D594">
              <w:rPr>
                <w:rFonts w:ascii="Calibri" w:hAnsi="Calibri" w:eastAsia="Calibri" w:cs="Calibri"/>
                <w:b w:val="0"/>
                <w:bCs w:val="0"/>
                <w:i w:val="0"/>
                <w:iCs w:val="0"/>
                <w:sz w:val="22"/>
                <w:szCs w:val="22"/>
                <w:lang w:val="en-US"/>
              </w:rPr>
              <w:t xml:space="preserve"> When </w:t>
            </w:r>
            <w:r w:rsidRPr="0934D859" w:rsidR="4085D594">
              <w:rPr>
                <w:rFonts w:ascii="Calibri" w:hAnsi="Calibri" w:eastAsia="Calibri" w:cs="Calibri"/>
                <w:b w:val="0"/>
                <w:bCs w:val="0"/>
                <w:i w:val="0"/>
                <w:iCs w:val="0"/>
                <w:sz w:val="22"/>
                <w:szCs w:val="22"/>
                <w:lang w:val="en-US"/>
              </w:rPr>
              <w:t>observ</w:t>
            </w:r>
            <w:r w:rsidRPr="0934D859" w:rsidR="78D2CF4D">
              <w:rPr>
                <w:rFonts w:ascii="Calibri" w:hAnsi="Calibri" w:eastAsia="Calibri" w:cs="Calibri"/>
                <w:b w:val="0"/>
                <w:bCs w:val="0"/>
                <w:i w:val="0"/>
                <w:iCs w:val="0"/>
                <w:sz w:val="22"/>
                <w:szCs w:val="22"/>
                <w:lang w:val="en-US"/>
              </w:rPr>
              <w:t>ed</w:t>
            </w:r>
            <w:r w:rsidRPr="0934D859" w:rsidR="4085D594">
              <w:rPr>
                <w:rFonts w:ascii="Calibri" w:hAnsi="Calibri" w:eastAsia="Calibri" w:cs="Calibri"/>
                <w:b w:val="0"/>
                <w:bCs w:val="0"/>
                <w:i w:val="0"/>
                <w:iCs w:val="0"/>
                <w:sz w:val="22"/>
                <w:szCs w:val="22"/>
                <w:lang w:val="en-US"/>
              </w:rPr>
              <w:t xml:space="preserve"> these items</w:t>
            </w:r>
            <w:r w:rsidRPr="0934D859" w:rsidR="28B03B8A">
              <w:rPr>
                <w:rFonts w:ascii="Calibri" w:hAnsi="Calibri" w:eastAsia="Calibri" w:cs="Calibri"/>
                <w:b w:val="0"/>
                <w:bCs w:val="0"/>
                <w:i w:val="0"/>
                <w:iCs w:val="0"/>
                <w:sz w:val="22"/>
                <w:szCs w:val="22"/>
                <w:lang w:val="en-US"/>
              </w:rPr>
              <w:t xml:space="preserve"> together, they are an</w:t>
            </w:r>
            <w:r w:rsidRPr="0934D859" w:rsidR="4085D594">
              <w:rPr>
                <w:rFonts w:ascii="Calibri" w:hAnsi="Calibri" w:eastAsia="Calibri" w:cs="Calibri"/>
                <w:b w:val="0"/>
                <w:bCs w:val="0"/>
                <w:i w:val="0"/>
                <w:iCs w:val="0"/>
                <w:sz w:val="22"/>
                <w:szCs w:val="22"/>
                <w:lang w:val="en-US"/>
              </w:rPr>
              <w:t xml:space="preserve"> assemblage of Thai</w:t>
            </w:r>
            <w:r w:rsidRPr="0934D859" w:rsidR="439038C2">
              <w:rPr>
                <w:rFonts w:ascii="Calibri" w:hAnsi="Calibri" w:eastAsia="Calibri" w:cs="Calibri"/>
                <w:b w:val="0"/>
                <w:bCs w:val="0"/>
                <w:i w:val="0"/>
                <w:iCs w:val="0"/>
                <w:sz w:val="22"/>
                <w:szCs w:val="22"/>
                <w:lang w:val="en-US"/>
              </w:rPr>
              <w:t xml:space="preserve"> artistic expression</w:t>
            </w:r>
            <w:r w:rsidRPr="0934D859" w:rsidR="5FEB3639">
              <w:rPr>
                <w:rFonts w:ascii="Calibri" w:hAnsi="Calibri" w:eastAsia="Calibri" w:cs="Calibri"/>
                <w:b w:val="0"/>
                <w:bCs w:val="0"/>
                <w:i w:val="0"/>
                <w:iCs w:val="0"/>
                <w:sz w:val="22"/>
                <w:szCs w:val="22"/>
                <w:lang w:val="en-US"/>
              </w:rPr>
              <w:t>.</w:t>
            </w:r>
            <w:r w:rsidRPr="0934D859" w:rsidR="582D9B35">
              <w:rPr>
                <w:rFonts w:ascii="Calibri" w:hAnsi="Calibri" w:eastAsia="Calibri" w:cs="Calibri"/>
                <w:b w:val="0"/>
                <w:bCs w:val="0"/>
                <w:i w:val="0"/>
                <w:iCs w:val="0"/>
                <w:sz w:val="22"/>
                <w:szCs w:val="22"/>
                <w:lang w:val="en-US"/>
              </w:rPr>
              <w:t xml:space="preserve"> Individually, each item indexes a</w:t>
            </w:r>
            <w:r w:rsidRPr="0934D859" w:rsidR="5FEB3639">
              <w:rPr>
                <w:rFonts w:ascii="Calibri" w:hAnsi="Calibri" w:eastAsia="Calibri" w:cs="Calibri"/>
                <w:b w:val="0"/>
                <w:bCs w:val="0"/>
                <w:i w:val="0"/>
                <w:iCs w:val="0"/>
                <w:sz w:val="22"/>
                <w:szCs w:val="22"/>
                <w:lang w:val="en-US"/>
              </w:rPr>
              <w:t xml:space="preserve"> </w:t>
            </w:r>
            <w:r w:rsidRPr="0934D859" w:rsidR="4CE74534">
              <w:rPr>
                <w:rFonts w:ascii="Calibri" w:hAnsi="Calibri" w:eastAsia="Calibri" w:cs="Calibri"/>
                <w:b w:val="0"/>
                <w:bCs w:val="0"/>
                <w:i w:val="0"/>
                <w:iCs w:val="0"/>
                <w:sz w:val="22"/>
                <w:szCs w:val="22"/>
                <w:lang w:val="en-US"/>
              </w:rPr>
              <w:t xml:space="preserve">part of Thai </w:t>
            </w:r>
            <w:r w:rsidRPr="0934D859" w:rsidR="4F836A53">
              <w:rPr>
                <w:rFonts w:ascii="Calibri" w:hAnsi="Calibri" w:eastAsia="Calibri" w:cs="Calibri"/>
                <w:b w:val="0"/>
                <w:bCs w:val="0"/>
                <w:i w:val="0"/>
                <w:iCs w:val="0"/>
                <w:sz w:val="22"/>
                <w:szCs w:val="22"/>
                <w:lang w:val="en-US"/>
              </w:rPr>
              <w:t>culture</w:t>
            </w:r>
            <w:r w:rsidRPr="0934D859" w:rsidR="4CE74534">
              <w:rPr>
                <w:rFonts w:ascii="Calibri" w:hAnsi="Calibri" w:eastAsia="Calibri" w:cs="Calibri"/>
                <w:b w:val="0"/>
                <w:bCs w:val="0"/>
                <w:i w:val="0"/>
                <w:iCs w:val="0"/>
                <w:sz w:val="22"/>
                <w:szCs w:val="22"/>
                <w:lang w:val="en-US"/>
              </w:rPr>
              <w:t xml:space="preserve">. </w:t>
            </w:r>
          </w:p>
          <w:p w:rsidR="2E0B0988" w:rsidP="0934D859" w:rsidRDefault="2E0B0988" w14:paraId="6E32A6A8" w14:textId="33DA296D">
            <w:pPr>
              <w:rPr>
                <w:rFonts w:ascii="Calibri" w:hAnsi="Calibri" w:eastAsia="Calibri" w:cs="Calibri"/>
                <w:b w:val="0"/>
                <w:bCs w:val="0"/>
                <w:i w:val="0"/>
                <w:iCs w:val="0"/>
                <w:sz w:val="22"/>
                <w:szCs w:val="22"/>
                <w:lang w:val="en-US"/>
              </w:rPr>
            </w:pPr>
            <w:r w:rsidRPr="0934D859" w:rsidR="4CE74534">
              <w:rPr>
                <w:rFonts w:ascii="Calibri" w:hAnsi="Calibri" w:eastAsia="Calibri" w:cs="Calibri"/>
                <w:b w:val="0"/>
                <w:bCs w:val="0"/>
                <w:i w:val="0"/>
                <w:iCs w:val="0"/>
                <w:sz w:val="22"/>
                <w:szCs w:val="22"/>
                <w:lang w:val="en-US"/>
              </w:rPr>
              <w:t>Students can r</w:t>
            </w:r>
            <w:r w:rsidRPr="0934D859" w:rsidR="5FEB3639">
              <w:rPr>
                <w:rFonts w:ascii="Calibri" w:hAnsi="Calibri" w:eastAsia="Calibri" w:cs="Calibri"/>
                <w:b w:val="0"/>
                <w:bCs w:val="0"/>
                <w:i w:val="0"/>
                <w:iCs w:val="0"/>
                <w:sz w:val="22"/>
                <w:szCs w:val="22"/>
                <w:lang w:val="en-US"/>
              </w:rPr>
              <w:t>esearch another culture’s festival,</w:t>
            </w:r>
            <w:r w:rsidRPr="0934D859" w:rsidR="50F8D410">
              <w:rPr>
                <w:rFonts w:ascii="Calibri" w:hAnsi="Calibri" w:eastAsia="Calibri" w:cs="Calibri"/>
                <w:b w:val="0"/>
                <w:bCs w:val="0"/>
                <w:i w:val="0"/>
                <w:iCs w:val="0"/>
                <w:sz w:val="22"/>
                <w:szCs w:val="22"/>
                <w:lang w:val="en-US"/>
              </w:rPr>
              <w:t xml:space="preserve"> dance, or oral tradition. They can focus on individual items/ objects to understand how that object indexes </w:t>
            </w:r>
            <w:r w:rsidRPr="0934D859" w:rsidR="742C5503">
              <w:rPr>
                <w:rFonts w:ascii="Calibri" w:hAnsi="Calibri" w:eastAsia="Calibri" w:cs="Calibri"/>
                <w:b w:val="0"/>
                <w:bCs w:val="0"/>
                <w:i w:val="0"/>
                <w:iCs w:val="0"/>
                <w:sz w:val="22"/>
                <w:szCs w:val="22"/>
                <w:lang w:val="en-US"/>
              </w:rPr>
              <w:t>a part of a culture’s artistic expression. After this, they can explain how that part is</w:t>
            </w:r>
            <w:r w:rsidRPr="0934D859" w:rsidR="5FEB3639">
              <w:rPr>
                <w:rFonts w:ascii="Calibri" w:hAnsi="Calibri" w:eastAsia="Calibri" w:cs="Calibri"/>
                <w:b w:val="0"/>
                <w:bCs w:val="0"/>
                <w:i w:val="0"/>
                <w:iCs w:val="0"/>
                <w:sz w:val="22"/>
                <w:szCs w:val="22"/>
                <w:lang w:val="en-US"/>
              </w:rPr>
              <w:t xml:space="preserve"> </w:t>
            </w:r>
            <w:r w:rsidRPr="0934D859" w:rsidR="2A6BF791">
              <w:rPr>
                <w:rFonts w:ascii="Calibri" w:hAnsi="Calibri" w:eastAsia="Calibri" w:cs="Calibri"/>
                <w:b w:val="0"/>
                <w:bCs w:val="0"/>
                <w:i w:val="0"/>
                <w:iCs w:val="0"/>
                <w:sz w:val="22"/>
                <w:szCs w:val="22"/>
                <w:lang w:val="en-US"/>
              </w:rPr>
              <w:t xml:space="preserve">part of </w:t>
            </w:r>
            <w:r w:rsidRPr="0934D859" w:rsidR="2A6BF791">
              <w:rPr>
                <w:rFonts w:ascii="Calibri" w:hAnsi="Calibri" w:eastAsia="Calibri" w:cs="Calibri"/>
                <w:b w:val="0"/>
                <w:bCs w:val="0"/>
                <w:i w:val="0"/>
                <w:iCs w:val="0"/>
                <w:sz w:val="22"/>
                <w:szCs w:val="22"/>
                <w:lang w:val="en-US"/>
              </w:rPr>
              <w:t>a whole system</w:t>
            </w:r>
            <w:r w:rsidRPr="0934D859" w:rsidR="2A6BF791">
              <w:rPr>
                <w:rFonts w:ascii="Calibri" w:hAnsi="Calibri" w:eastAsia="Calibri" w:cs="Calibri"/>
                <w:b w:val="0"/>
                <w:bCs w:val="0"/>
                <w:i w:val="0"/>
                <w:iCs w:val="0"/>
                <w:sz w:val="22"/>
                <w:szCs w:val="22"/>
                <w:lang w:val="en-US"/>
              </w:rPr>
              <w:t xml:space="preserve"> </w:t>
            </w:r>
            <w:r w:rsidRPr="0934D859" w:rsidR="2A6BF791">
              <w:rPr>
                <w:rFonts w:ascii="Calibri" w:hAnsi="Calibri" w:eastAsia="Calibri" w:cs="Calibri"/>
                <w:b w:val="0"/>
                <w:bCs w:val="0"/>
                <w:i w:val="0"/>
                <w:iCs w:val="0"/>
                <w:sz w:val="22"/>
                <w:szCs w:val="22"/>
                <w:lang w:val="en-US"/>
              </w:rPr>
              <w:t>of</w:t>
            </w:r>
            <w:r w:rsidRPr="0934D859" w:rsidR="2A6BF791">
              <w:rPr>
                <w:rFonts w:ascii="Calibri" w:hAnsi="Calibri" w:eastAsia="Calibri" w:cs="Calibri"/>
                <w:b w:val="0"/>
                <w:bCs w:val="0"/>
                <w:i w:val="0"/>
                <w:iCs w:val="0"/>
                <w:sz w:val="22"/>
                <w:szCs w:val="22"/>
                <w:lang w:val="en-US"/>
              </w:rPr>
              <w:t xml:space="preserve"> cultural practices.</w:t>
            </w:r>
          </w:p>
        </w:tc>
      </w:tr>
    </w:tbl>
    <w:p xmlns:wp14="http://schemas.microsoft.com/office/word/2010/wordml" w:rsidP="2E0B0988" wp14:paraId="5F0DBBCE" wp14:textId="35A913E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2E0B0988" w:rsidR="5D3BCCE1">
        <w:rPr>
          <w:rFonts w:ascii="Calibri" w:hAnsi="Calibri" w:eastAsia="Calibri" w:cs="Calibri"/>
          <w:b w:val="0"/>
          <w:bCs w:val="0"/>
          <w:i w:val="0"/>
          <w:iCs w:val="0"/>
          <w:caps w:val="0"/>
          <w:smallCaps w:val="0"/>
          <w:noProof w:val="0"/>
          <w:color w:val="000000" w:themeColor="text1" w:themeTint="FF" w:themeShade="FF"/>
          <w:sz w:val="22"/>
          <w:szCs w:val="22"/>
          <w:lang w:val="en-US"/>
        </w:rPr>
        <w:t> </w:t>
      </w:r>
    </w:p>
    <w:p xmlns:wp14="http://schemas.microsoft.com/office/word/2010/wordml" w:rsidP="0934D859" wp14:paraId="3693AD5B" wp14:textId="335680BD">
      <w:pPr>
        <w:ind w:left="4320"/>
        <w:jc w:val="righ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0934D859" w:rsidR="3FD41DD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Manohra</w:t>
      </w:r>
      <w:r w:rsidRPr="0934D859" w:rsidR="3FD41DD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 xml:space="preserve"> </w:t>
      </w:r>
      <w:r w:rsidRPr="0934D859" w:rsidR="5B7931E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 xml:space="preserve">Dance </w:t>
      </w:r>
      <w:r w:rsidRPr="0934D859" w:rsidR="3FD41DD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Activity Possibilities</w:t>
      </w:r>
    </w:p>
    <w:p xmlns:wp14="http://schemas.microsoft.com/office/word/2010/wordml" w:rsidP="2CBCA4AA" wp14:paraId="4AA51A6A" wp14:textId="3B1FF8DC">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Some of the best opportunities f</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or education are </w:t>
      </w:r>
      <w:r w:rsidRPr="2CBCA4AA" w:rsidR="5D3BCCE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—meaning</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students </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able to</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connections across disciplines to reinforce the knowledge that they are developing. For example, they may be learning about </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Renaissance Italy in World Studies </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same time that</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read Dante’s </w:t>
      </w:r>
      <w:r w:rsidRPr="2CBCA4AA" w:rsidR="5D3BCCE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Feel free to combine and adapt some of the ideas across disciplines and standards to best suit your </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icular context</w:t>
      </w:r>
      <w:r w:rsidRPr="2CBCA4AA"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You can also collaborate with other teachers at your school or supplement the resources provided by contacting your librarian.</w:t>
      </w:r>
    </w:p>
    <w:p xmlns:wp14="http://schemas.microsoft.com/office/word/2010/wordml" w:rsidP="2E0B0988" wp14:paraId="24A7A07E" wp14:textId="5AD21E69">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E0B0988" wp14:paraId="71F677BA" wp14:textId="14BF78AD">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xmlns:wp14="http://schemas.microsoft.com/office/word/2010/wordml" w:rsidP="2E0B0988" wp14:paraId="3E89B2DC" wp14:textId="5B64A4E9">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xmlns:wp14="http://schemas.microsoft.com/office/word/2010/wordml" w:rsidP="2E0B0988" wp14:paraId="013CE93A" wp14:textId="5C5CC8E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E0B0988" wp14:paraId="301C4AC8" wp14:textId="538DA78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xmlns:wp14="http://schemas.microsoft.com/office/word/2010/wordml" w:rsidP="2E0B0988" wp14:paraId="14E33201" wp14:textId="2F305C3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2E0B0988" w:rsidTr="2E0B0988" w14:paraId="49A2EB5C">
        <w:trPr>
          <w:trHeight w:val="300"/>
        </w:trPr>
        <w:tc>
          <w:tcPr>
            <w:cnfStyle w:val="001000000000" w:firstRow="0" w:lastRow="0" w:firstColumn="1" w:lastColumn="0" w:oddVBand="0" w:evenVBand="0" w:oddHBand="0" w:evenHBand="0" w:firstRowFirstColumn="0" w:firstRowLastColumn="0" w:lastRowFirstColumn="0" w:lastRowLastColumn="0"/>
            <w:tcW w:w="9316"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713DCA5E" w14:textId="5D57C52C">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Anchor Standard 7: Perceive and analyze artistic work</w:t>
            </w:r>
          </w:p>
          <w:p w:rsidR="2E0B0988" w:rsidP="2E0B0988" w:rsidRDefault="2E0B0988" w14:paraId="713BF049" w14:textId="7FB50C21">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2E0B0988" w:rsidP="2E0B0988" w:rsidRDefault="2E0B0988" w14:paraId="28EDC232" w14:textId="34DEFAB4">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2E0B0988" w:rsidTr="2E0B0988" w14:paraId="3CC902B5">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6E721FFA" w14:textId="158D1BFD">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58"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683231EF" w14:textId="47EBFDAA">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2E0B0988" w:rsidTr="2E0B0988" w14:paraId="4215FC6F">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58E46998" w14:textId="206B7A78">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630A307F" w14:textId="1810EBCE">
            <w:pPr>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2E0B0988" w:rsidTr="2E0B0988" w14:paraId="2FF07EA2">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25D226BC" w14:textId="0BE4FCBC">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3ED4DF4F" w14:textId="6EC500B4">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2E0B0988" w:rsidTr="2E0B0988" w14:paraId="301786BC">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6F0F6771" w14:textId="37CD2E23">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3B375280" w14:textId="2BB18BF6">
            <w:pPr>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2E0B0988" w:rsidTr="2E0B0988" w14:paraId="0B51732A">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7A0F14BD" w14:textId="3250C111">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5AB1A796" w14:textId="4FD208B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2E0B0988" w:rsidTr="2E0B0988" w14:paraId="55C53CDD">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40FC268B" w14:textId="679636DD">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27584CDF" w14:textId="13E6852A">
            <w:pPr>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2E0B0988" w:rsidTr="2E0B0988" w14:paraId="3326DDDB">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32A6A4D1" w14:textId="604E265F">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52302F28" w14:textId="0F0F07EB">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xmlns:wp14="http://schemas.microsoft.com/office/word/2010/wordml" w:rsidP="2E0B0988" wp14:paraId="5513D753" wp14:textId="2A8D9AA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E0B0988" wp14:paraId="1BE16574" wp14:textId="3A9F660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xmlns:wp14="http://schemas.microsoft.com/office/word/2010/wordml" w:rsidP="2E0B0988" wp14:paraId="5692B463" wp14:textId="75AA8BA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2E0B0988" w:rsidTr="0934D859" w14:paraId="35CF5F02">
        <w:trPr>
          <w:trHeight w:val="300"/>
        </w:trPr>
        <w:tc>
          <w:tcPr>
            <w:cnfStyle w:val="001000000000" w:firstRow="0" w:lastRow="0" w:firstColumn="1" w:lastColumn="0" w:oddVBand="0" w:evenVBand="0" w:oddHBand="0" w:evenHBand="0" w:firstRowFirstColumn="0" w:firstRowLastColumn="0" w:lastRowFirstColumn="0" w:lastRowLastColumn="0"/>
            <w:tcW w:w="9316"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4B4F7A5E" w14:textId="7ECB6F54">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2E0B0988" w:rsidP="2E0B0988" w:rsidRDefault="2E0B0988" w14:paraId="2488FD5D" w14:textId="6F3FF045">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2E0B0988" w:rsidP="2E0B0988" w:rsidRDefault="2E0B0988" w14:paraId="1A8D63E0" w14:textId="2613D90A">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2E0B0988" w:rsidTr="0934D859" w14:paraId="03E7E487">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658EDE31" w14:textId="21EE5C74">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58"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3EA85F9B" w14:textId="448C88B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2E0B0988" w:rsidTr="0934D859" w14:paraId="60D30EAE">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0B5D7506" w14:textId="08425FCC">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272414E5" w14:textId="45242042">
            <w:pPr>
              <w:spacing w:before="0" w:beforeAutospacing="off" w:after="0" w:afterAutospacing="off"/>
              <w:rPr>
                <w:rFonts w:ascii="Calibri" w:hAnsi="Calibri" w:eastAsia="Calibri" w:cs="Calibri"/>
                <w:b w:val="0"/>
                <w:bCs w:val="0"/>
                <w:i w:val="0"/>
                <w:iCs w:val="0"/>
                <w:sz w:val="24"/>
                <w:szCs w:val="24"/>
              </w:rPr>
            </w:pPr>
            <w:r w:rsidRPr="2E0B0988" w:rsidR="2E0B0988">
              <w:rPr>
                <w:rFonts w:ascii="Calibri" w:hAnsi="Calibri" w:eastAsia="Calibri" w:cs="Calibri"/>
                <w:b w:val="0"/>
                <w:bCs w:val="0"/>
                <w:i w:val="0"/>
                <w:iCs w:val="0"/>
                <w:sz w:val="24"/>
                <w:szCs w:val="24"/>
                <w:lang w:val="en-US"/>
              </w:rPr>
              <w:t>Compare and contrast cultural uses of artwork from different times and places.</w:t>
            </w:r>
          </w:p>
        </w:tc>
      </w:tr>
      <w:tr w:rsidR="2E0B0988" w:rsidTr="0934D859" w14:paraId="5C1DAE7E">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0E459034" w14:textId="6AD03CF8">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31794919" w14:textId="121D8B65">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2E0B0988" w:rsidR="2E0B0988">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2E0B0988" w:rsidTr="0934D859" w14:paraId="01D7B87B">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25D38C8A" w14:textId="6DAD648B">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3AA4B90D" w14:textId="358FD253">
            <w:pPr>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2E0B0988" w:rsidTr="0934D859" w14:paraId="0C5924A4">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0D54D624" w14:textId="62114606">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55FA7703" w14:textId="034893D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2E0B0988" w:rsidTr="0934D859" w14:paraId="2D056341">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3BEB1BE0" w14:textId="0E9E2B61">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58FA2233" w14:textId="23E2775B">
            <w:pPr>
              <w:spacing w:before="0" w:beforeAutospacing="off" w:after="0" w:afterAutospacing="off"/>
              <w:rPr>
                <w:rFonts w:ascii="Calibri" w:hAnsi="Calibri" w:eastAsia="Calibri" w:cs="Calibri"/>
                <w:b w:val="0"/>
                <w:bCs w:val="0"/>
                <w:i w:val="0"/>
                <w:iCs w:val="0"/>
                <w:sz w:val="24"/>
                <w:szCs w:val="24"/>
              </w:rPr>
            </w:pPr>
            <w:r w:rsidRPr="2E0B0988" w:rsidR="2E0B0988">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2E0B0988" w:rsidTr="0934D859" w14:paraId="52BD6FE8">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16061051" w14:textId="25E6523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4472AA13" w14:textId="3B095827">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2E0B0988" w:rsidR="2E0B0988">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2E0B0988" w:rsidTr="0934D859" w14:paraId="04F8A4F7">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79CF2DB5" w14:textId="3742B2DC">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4872A473" w14:textId="754723E7">
            <w:pPr>
              <w:spacing w:before="0" w:beforeAutospacing="off" w:after="0" w:afterAutospacing="off"/>
              <w:rPr>
                <w:rFonts w:ascii="Calibri" w:hAnsi="Calibri" w:eastAsia="Calibri" w:cs="Calibri"/>
                <w:b w:val="0"/>
                <w:bCs w:val="0"/>
                <w:i w:val="0"/>
                <w:iCs w:val="0"/>
                <w:sz w:val="24"/>
                <w:szCs w:val="24"/>
              </w:rPr>
            </w:pPr>
            <w:r w:rsidRPr="2E0B0988" w:rsidR="2E0B0988">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2E0B0988" w:rsidTr="0934D859" w14:paraId="4DFB1737">
        <w:trPr>
          <w:trHeight w:val="300"/>
        </w:trPr>
        <w:tc>
          <w:tcPr>
            <w:cnfStyle w:val="001000000000" w:firstRow="0" w:lastRow="0" w:firstColumn="1"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36E79545" w14:textId="483B6EE3">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58"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34245121" w14:textId="3B815ED9">
            <w:pPr>
              <w:spacing w:before="0" w:beforeAutospacing="off" w:after="0" w:afterAutospacing="off"/>
              <w:rPr>
                <w:rFonts w:ascii="Calibri" w:hAnsi="Calibri" w:eastAsia="Calibri" w:cs="Calibri"/>
                <w:b w:val="0"/>
                <w:bCs w:val="0"/>
                <w:i w:val="0"/>
                <w:iCs w:val="0"/>
                <w:color w:val="000000" w:themeColor="text1" w:themeTint="FF" w:themeShade="FF"/>
                <w:sz w:val="24"/>
                <w:szCs w:val="24"/>
              </w:rPr>
            </w:pPr>
            <w:r w:rsidRPr="2E0B0988" w:rsidR="2E0B0988">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w:rsidR="0934D859" w:rsidP="0934D859" w:rsidRDefault="0934D859" w14:paraId="02104139" w14:textId="5B86CD46">
      <w:pPr>
        <w:spacing w:before="0" w:beforeAutospacing="off" w:after="0" w:afterAutospacing="off"/>
        <w:rPr>
          <w:rFonts w:ascii="Times New Roman" w:hAnsi="Times New Roman" w:eastAsia="Times New Roman" w:cs="Times New Roman"/>
          <w:noProof w:val="0"/>
          <w:sz w:val="32"/>
          <w:szCs w:val="32"/>
          <w:lang w:val="en-US"/>
        </w:rPr>
      </w:pPr>
    </w:p>
    <w:p w:rsidR="330C5560" w:rsidP="0934D859" w:rsidRDefault="330C5560" w14:paraId="6DF40527" w14:textId="6D197875">
      <w:pPr>
        <w:spacing w:before="0" w:beforeAutospacing="off" w:after="0" w:afterAutospacing="off"/>
      </w:pPr>
      <w:r w:rsidRPr="0934D859" w:rsidR="330C55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can be asked to consider how art reflects time periods, beliefs, cultures, traditions, etc. In exploring the </w:t>
      </w:r>
      <w:r w:rsidRPr="0934D859" w:rsidR="330C55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Manohra</w:t>
      </w:r>
      <w:r w:rsidRPr="0934D859" w:rsidR="330C55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costume students are examining how items such as this represent belonging to ethnic or cultural groups. Students could also explore how </w:t>
      </w:r>
      <w:r w:rsidRPr="0934D859" w:rsidR="330C55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parts</w:t>
      </w:r>
      <w:r w:rsidRPr="0934D859" w:rsidR="330C55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of a costume are used in rituals, festivals, and other social contexts promote social cohesion and strengthen social ties among community members. They can also explore </w:t>
      </w:r>
      <w:r w:rsidRPr="0934D859" w:rsidR="330C55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different cultural</w:t>
      </w:r>
      <w:r w:rsidRPr="0934D859" w:rsidR="330C55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dances and other elements that are part played with the </w:t>
      </w:r>
      <w:r w:rsidRPr="0934D859" w:rsidR="330C55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instruments, if</w:t>
      </w:r>
      <w:r w:rsidRPr="0934D859" w:rsidR="330C556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these songs are also played in other cultures and in what contexts they are played. </w:t>
      </w:r>
      <w:r w:rsidRPr="0934D859" w:rsidR="330C55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934D859" w:rsidR="330C5560">
        <w:rPr>
          <w:rFonts w:ascii="Times New Roman" w:hAnsi="Times New Roman" w:eastAsia="Times New Roman" w:cs="Times New Roman"/>
          <w:noProof w:val="0"/>
          <w:sz w:val="32"/>
          <w:szCs w:val="32"/>
          <w:lang w:val="en-US"/>
        </w:rPr>
        <w:t xml:space="preserve"> </w:t>
      </w:r>
    </w:p>
    <w:p xmlns:wp14="http://schemas.microsoft.com/office/word/2010/wordml" w:rsidP="2CBCA4AA" wp14:paraId="4C39A938" wp14:textId="6712FC2B">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CBCA4AA" w:rsidR="5D3BCCE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2E0B0988" wp14:paraId="7CAF5432" wp14:textId="7BF72354">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xmlns:wp14="http://schemas.microsoft.com/office/word/2010/wordml" w:rsidP="2E0B0988" wp14:paraId="023FFDC6" wp14:textId="743CF50F">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xmlns:wp14="http://schemas.microsoft.com/office/word/2010/wordml" w:rsidP="2E0B0988" wp14:paraId="537ED889" wp14:textId="68C48C0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05"/>
      </w:tblGrid>
      <w:tr w:rsidR="2E0B0988" w:rsidTr="2E0B0988" w14:paraId="5BB1B880">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450DF828" w14:textId="3FF99E7E">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2DA5A3DE" w14:textId="25A8AB1E">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2E0B0988" w:rsidTr="2E0B0988" w14:paraId="793BAB94">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3E334C90" w14:textId="6714A0BD">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3286D100" w14:textId="724A4900">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2E0B0988" w:rsidTr="2E0B0988" w14:paraId="586BC1F6">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59461631" w14:textId="07E60CCC">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0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3D19862E" w14:textId="06516B71">
            <w:pPr>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xmlns:wp14="http://schemas.microsoft.com/office/word/2010/wordml" w:rsidP="2E0B0988" wp14:paraId="5CE730AC" wp14:textId="0382E82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E0B0988" wp14:paraId="12DAB8F1" wp14:textId="4106259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2E0B0988" wp14:paraId="49C43EC7" wp14:textId="6E4F6AC7">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2E0B0988" w:rsidTr="2E0B0988" w14:paraId="0D13E955">
        <w:trPr>
          <w:trHeight w:val="300"/>
        </w:trPr>
        <w:tc>
          <w:tcPr>
            <w:tcW w:w="975" w:type="dxa"/>
            <w:tcBorders>
              <w:top w:val="single" w:sz="6"/>
              <w:left w:val="single" w:sz="6"/>
              <w:bottom w:val="single" w:sz="6"/>
              <w:right w:val="single" w:sz="6"/>
            </w:tcBorders>
            <w:tcMar>
              <w:left w:w="90" w:type="dxa"/>
              <w:right w:w="90" w:type="dxa"/>
            </w:tcMar>
            <w:vAlign w:val="top"/>
          </w:tcPr>
          <w:p w:rsidR="2E0B0988" w:rsidP="2E0B0988" w:rsidRDefault="2E0B0988" w14:paraId="3779DF9B" w14:textId="163415D5">
            <w:pPr>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90" w:type="dxa"/>
              <w:right w:w="90" w:type="dxa"/>
            </w:tcMar>
            <w:vAlign w:val="top"/>
          </w:tcPr>
          <w:p w:rsidR="2E0B0988" w:rsidP="2E0B0988" w:rsidRDefault="2E0B0988" w14:paraId="0E400838" w14:textId="4B9986A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2E0B0988" wp14:paraId="42F617A1" wp14:textId="205752C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E0B0988" wp14:paraId="16CDB66F" wp14:textId="37904DA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2E0B0988" w:rsidTr="2E0B0988" w14:paraId="45B55A35">
        <w:trPr>
          <w:trHeight w:val="300"/>
        </w:trPr>
        <w:tc>
          <w:tcPr>
            <w:tcW w:w="1155" w:type="dxa"/>
            <w:tcBorders>
              <w:top w:val="single" w:sz="6"/>
              <w:left w:val="single" w:sz="6"/>
              <w:bottom w:val="single" w:sz="6"/>
              <w:right w:val="single" w:sz="6"/>
            </w:tcBorders>
            <w:tcMar>
              <w:left w:w="90" w:type="dxa"/>
              <w:right w:w="90" w:type="dxa"/>
            </w:tcMar>
            <w:vAlign w:val="top"/>
          </w:tcPr>
          <w:p w:rsidR="2E0B0988" w:rsidP="2E0B0988" w:rsidRDefault="2E0B0988" w14:paraId="392A0F2A" w14:textId="29246FDE">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90" w:type="dxa"/>
              <w:right w:w="90" w:type="dxa"/>
            </w:tcMar>
            <w:vAlign w:val="top"/>
          </w:tcPr>
          <w:p w:rsidR="2E0B0988" w:rsidP="2E0B0988" w:rsidRDefault="2E0B0988" w14:paraId="0F5CD8FA" w14:textId="428F6EB3">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2E0B0988" w:rsidTr="2E0B0988" w14:paraId="249A99AE">
        <w:trPr>
          <w:trHeight w:val="300"/>
        </w:trPr>
        <w:tc>
          <w:tcPr>
            <w:tcW w:w="1155" w:type="dxa"/>
            <w:tcBorders>
              <w:top w:val="single" w:sz="6"/>
              <w:left w:val="single" w:sz="6"/>
              <w:bottom w:val="single" w:sz="6"/>
              <w:right w:val="single" w:sz="6"/>
            </w:tcBorders>
            <w:tcMar>
              <w:left w:w="90" w:type="dxa"/>
              <w:right w:w="90" w:type="dxa"/>
            </w:tcMar>
            <w:vAlign w:val="top"/>
          </w:tcPr>
          <w:p w:rsidR="2E0B0988" w:rsidP="2E0B0988" w:rsidRDefault="2E0B0988" w14:paraId="06D03E2B" w14:textId="1D52C4A9">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90" w:type="dxa"/>
              <w:right w:w="90" w:type="dxa"/>
            </w:tcMar>
            <w:vAlign w:val="top"/>
          </w:tcPr>
          <w:p w:rsidR="2E0B0988" w:rsidP="2E0B0988" w:rsidRDefault="2E0B0988" w14:paraId="2F395A41" w14:textId="02FE8CB2">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2E0B0988" w:rsidTr="2E0B0988" w14:paraId="5C84727B">
        <w:trPr>
          <w:trHeight w:val="300"/>
        </w:trPr>
        <w:tc>
          <w:tcPr>
            <w:tcW w:w="1155" w:type="dxa"/>
            <w:tcBorders>
              <w:top w:val="single" w:sz="6"/>
              <w:left w:val="single" w:sz="6"/>
              <w:bottom w:val="single" w:sz="6"/>
              <w:right w:val="single" w:sz="6"/>
            </w:tcBorders>
            <w:tcMar>
              <w:left w:w="90" w:type="dxa"/>
              <w:right w:w="90" w:type="dxa"/>
            </w:tcMar>
            <w:vAlign w:val="top"/>
          </w:tcPr>
          <w:p w:rsidR="2E0B0988" w:rsidP="2E0B0988" w:rsidRDefault="2E0B0988" w14:paraId="435465FF" w14:textId="75B8AC6E">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90" w:type="dxa"/>
              <w:right w:w="90" w:type="dxa"/>
            </w:tcMar>
            <w:vAlign w:val="top"/>
          </w:tcPr>
          <w:p w:rsidR="2E0B0988" w:rsidP="2E0B0988" w:rsidRDefault="2E0B0988" w14:paraId="47B03D18" w14:textId="42C72C77">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xmlns:wp14="http://schemas.microsoft.com/office/word/2010/wordml" w:rsidP="2E0B0988" wp14:paraId="79B563C8" wp14:textId="78604A3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E0B0988" wp14:paraId="77C390D8" wp14:textId="46BD19B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2E0B0988" w:rsidTr="2E0B0988" w14:paraId="25F637E3">
        <w:trPr>
          <w:trHeight w:val="300"/>
        </w:trPr>
        <w:tc>
          <w:tcPr>
            <w:tcW w:w="1155" w:type="dxa"/>
            <w:tcBorders>
              <w:top w:val="single" w:sz="6"/>
              <w:left w:val="single" w:sz="6"/>
              <w:bottom w:val="single" w:sz="6"/>
              <w:right w:val="single" w:sz="6"/>
            </w:tcBorders>
            <w:tcMar>
              <w:left w:w="90" w:type="dxa"/>
              <w:right w:w="90" w:type="dxa"/>
            </w:tcMar>
            <w:vAlign w:val="top"/>
          </w:tcPr>
          <w:p w:rsidR="2E0B0988" w:rsidP="2E0B0988" w:rsidRDefault="2E0B0988" w14:paraId="6303E51C" w14:textId="072A29AB">
            <w:pPr>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90" w:type="dxa"/>
              <w:right w:w="90" w:type="dxa"/>
            </w:tcMar>
            <w:vAlign w:val="top"/>
          </w:tcPr>
          <w:p w:rsidR="2E0B0988" w:rsidP="2E0B0988" w:rsidRDefault="2E0B0988" w14:paraId="3DD249C1" w14:textId="2918B91C">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2E0B0988" w:rsidTr="2E0B0988" w14:paraId="7FD08439">
        <w:trPr>
          <w:trHeight w:val="300"/>
        </w:trPr>
        <w:tc>
          <w:tcPr>
            <w:tcW w:w="1155" w:type="dxa"/>
            <w:tcBorders>
              <w:top w:val="single" w:sz="6"/>
              <w:left w:val="single" w:sz="6"/>
              <w:bottom w:val="single" w:sz="6"/>
              <w:right w:val="single" w:sz="6"/>
            </w:tcBorders>
            <w:tcMar>
              <w:left w:w="90" w:type="dxa"/>
              <w:right w:w="90" w:type="dxa"/>
            </w:tcMar>
            <w:vAlign w:val="top"/>
          </w:tcPr>
          <w:p w:rsidR="2E0B0988" w:rsidP="2E0B0988" w:rsidRDefault="2E0B0988" w14:paraId="183D5ADA" w14:textId="050329E1">
            <w:pPr>
              <w:spacing w:before="0" w:beforeAutospacing="off" w:after="0" w:afterAutospacing="off"/>
              <w:rPr>
                <w:rFonts w:ascii="Times New Roman" w:hAnsi="Times New Roman" w:eastAsia="Times New Roman" w:cs="Times New Roman"/>
                <w:b w:val="0"/>
                <w:bCs w:val="0"/>
                <w:i w:val="0"/>
                <w:iCs w:val="0"/>
                <w:sz w:val="24"/>
                <w:szCs w:val="24"/>
              </w:rPr>
            </w:pPr>
            <w:r w:rsidRPr="2E0B0988" w:rsidR="2E0B0988">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90" w:type="dxa"/>
              <w:right w:w="90" w:type="dxa"/>
            </w:tcMar>
            <w:vAlign w:val="top"/>
          </w:tcPr>
          <w:p w:rsidR="2E0B0988" w:rsidP="2E0B0988" w:rsidRDefault="2E0B0988" w14:paraId="1BB63023" w14:textId="568C9246">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585B10F8" w:rsidP="0934D859" w:rsidRDefault="585B10F8" w14:paraId="56FD8EAF" w14:textId="514D3030">
      <w:pPr>
        <w:pStyle w:val="Normal"/>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934D859" w:rsidR="585B10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Outside of the 6</w:t>
      </w:r>
      <w:r w:rsidRPr="0934D859" w:rsidR="585B10F8">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0934D859" w:rsidR="585B10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7</w:t>
      </w:r>
      <w:r w:rsidRPr="0934D859" w:rsidR="585B10F8">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0934D859" w:rsidR="585B10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grade Indiana standards, the exploration </w:t>
      </w:r>
      <w:r w:rsidRPr="0934D859" w:rsidR="585B10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regarding</w:t>
      </w:r>
      <w:r w:rsidRPr="0934D859" w:rsidR="585B10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how the emergence of nation-states, and imperialism has led to an impact on other cultures and environments. Students should be able to examine the role of human environment interaction involved in the development and spread of different dances across Southeast Asia. There’s room for them to make connections to contemporary issues that are </w:t>
      </w:r>
      <w:r w:rsidRPr="0934D859" w:rsidR="585B10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similar to</w:t>
      </w:r>
      <w:r w:rsidRPr="0934D859" w:rsidR="585B10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a consequence of this result of imperialism, colonization, and cultural diffusion</w:t>
      </w:r>
      <w:r w:rsidRPr="0934D859" w:rsidR="585B10F8">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r w:rsidRPr="0934D859" w:rsidR="585B10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934D859" w:rsidR="585B10F8">
        <w:rPr>
          <w:rFonts w:ascii="Times New Roman" w:hAnsi="Times New Roman" w:eastAsia="Times New Roman" w:cs="Times New Roman"/>
          <w:noProof w:val="0"/>
          <w:sz w:val="24"/>
          <w:szCs w:val="24"/>
          <w:lang w:val="en-US"/>
        </w:rPr>
        <w:t xml:space="preserve"> </w:t>
      </w:r>
    </w:p>
    <w:p w:rsidR="0934D859" w:rsidP="0934D859" w:rsidRDefault="0934D859" w14:paraId="685AE302" w14:textId="11AEC192">
      <w:pPr>
        <w:spacing w:before="0" w:beforeAutospacing="off" w:after="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highlight w:val="yellow"/>
          <w:lang w:val="en-US"/>
        </w:rPr>
      </w:pPr>
    </w:p>
    <w:p xmlns:wp14="http://schemas.microsoft.com/office/word/2010/wordml" w:rsidP="2E0B0988" wp14:paraId="222F067A" wp14:textId="60B43D5D">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E0B0988" wp14:paraId="070F75C0" wp14:textId="6191CEBD">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xmlns:wp14="http://schemas.microsoft.com/office/word/2010/wordml" w:rsidP="2E0B0988" wp14:paraId="705F709B" wp14:textId="7869245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xmlns:wp14="http://schemas.microsoft.com/office/word/2010/wordml" w:rsidP="2E0B0988" wp14:paraId="5F4326E5" wp14:textId="29A2E3E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xmlns:wp14="http://schemas.microsoft.com/office/word/2010/wordml" w:rsidP="2E0B0988" wp14:paraId="4D60209F" wp14:textId="5E49C9E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2E0B0988" w:rsidTr="2E0B0988" w14:paraId="59B38432">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69A93297" w14:textId="65A96EDF">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90" w:type="dxa"/>
              <w:right w:w="90" w:type="dxa"/>
            </w:tcMar>
            <w:vAlign w:val="top"/>
          </w:tcPr>
          <w:p w:rsidR="2E0B0988" w:rsidP="2E0B0988" w:rsidRDefault="2E0B0988" w14:paraId="4A9D1C65" w14:textId="7A6C8946">
            <w:pPr>
              <w:spacing w:before="0" w:beforeAutospacing="off" w:after="0" w:afterAutospacing="off"/>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Conduct short research on a topic. </w:t>
            </w:r>
          </w:p>
          <w:p w:rsidR="2E0B0988" w:rsidP="2E0B0988" w:rsidRDefault="2E0B0988" w14:paraId="566DC2A7" w14:textId="48497FA0">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2E0B0988" w:rsidP="2E0B0988" w:rsidRDefault="2E0B0988" w14:paraId="1241D79F" w14:textId="283BCBF9">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2E0B0988" w:rsidP="2E0B0988" w:rsidRDefault="2E0B0988" w14:paraId="53724A40" w14:textId="68FD4100">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Determine the reliability of the sources. </w:t>
            </w:r>
          </w:p>
          <w:p w:rsidR="2E0B0988" w:rsidP="2E0B0988" w:rsidRDefault="2E0B0988" w14:paraId="10A3625F" w14:textId="2A0E3678">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2E0B0988" w:rsidP="2E0B0988" w:rsidRDefault="2E0B0988" w14:paraId="4FCF6941" w14:textId="2E6F4C9D">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rPr>
            </w:pPr>
            <w:r w:rsidRPr="2E0B0988" w:rsidR="2E0B0988">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2E0B0988" w:rsidTr="2E0B0988" w14:paraId="2A1E0B5C">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00DE016C" w14:textId="5FEEEE25">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rPr>
            </w:pPr>
            <w:r w:rsidRPr="2E0B0988" w:rsidR="2E0B0988">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90" w:type="dxa"/>
              <w:right w:w="90" w:type="dxa"/>
            </w:tcMar>
            <w:vAlign w:val="top"/>
          </w:tcPr>
          <w:p w:rsidR="2E0B0988" w:rsidP="2E0B0988" w:rsidRDefault="2E0B0988" w14:paraId="14C93275" w14:textId="4E078A4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2E0B0988" w:rsidP="2E0B0988" w:rsidRDefault="2E0B0988" w14:paraId="6F125F7E" w14:textId="3136FA14">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2E0B0988" w:rsidP="2E0B0988" w:rsidRDefault="2E0B0988" w14:paraId="40A09C1A" w14:textId="1C76647B">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2E0B0988" w:rsidP="2E0B0988" w:rsidRDefault="2E0B0988" w14:paraId="22BC6BBD" w14:textId="63052BB5">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2E0B0988" w:rsidP="2E0B0988" w:rsidRDefault="2E0B0988" w14:paraId="69EC3A4D" w14:textId="0840C968">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2E0B0988" w:rsidP="2E0B0988" w:rsidRDefault="2E0B0988" w14:paraId="5A623308" w14:textId="1A367C17">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rPr>
            </w:pPr>
            <w:r w:rsidRPr="2E0B0988" w:rsidR="2E0B0988">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xmlns:wp14="http://schemas.microsoft.com/office/word/2010/wordml" w:rsidP="2E0B0988" wp14:paraId="5DFDC625" wp14:textId="4306F4AF">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E0B0988" w:rsidR="5D3BCC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3FD41DD7" w:rsidP="0934D859" w:rsidRDefault="3FD41DD7" w14:paraId="2335929B" w14:textId="3B0032D5">
      <w:pPr>
        <w:spacing w:before="0" w:beforeAutospacing="off" w:after="0" w:afterAutospacing="off"/>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pPr>
      <w:r w:rsidRPr="0934D859" w:rsidR="3FD41DD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Students could conduct research projects in which they examine examples of cultural diffusion</w:t>
      </w:r>
      <w:r w:rsidRPr="0934D859" w:rsidR="1935AFF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For instance, they can research and compare different Thai dances. Students can analyze the songs and/or visual elements that contribute to the storytelling of the dance. </w:t>
      </w:r>
      <w:r w:rsidRPr="0934D859" w:rsidR="19D7994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Through the formal analysis, students can </w:t>
      </w:r>
      <w:r w:rsidRPr="0934D859" w:rsidR="009502D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observe</w:t>
      </w:r>
      <w:r w:rsidRPr="0934D859" w:rsidR="009502D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similarities and differences </w:t>
      </w:r>
      <w:r w:rsidRPr="0934D859" w:rsidR="5DCA529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in dances </w:t>
      </w:r>
      <w:r w:rsidRPr="0934D859" w:rsidR="009502DA">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across regions of Thailand.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nsid w:val="7791f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8969c9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21660dc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513b539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3">
    <w:nsid w:val="11c78f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0abf007"/>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1">
    <w:nsid w:val="608ac10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0">
    <w:nsid w:val="61d313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eec2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287b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9f5fe7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a1997a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4d9542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e5088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8a785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a030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b09dc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6A075C"/>
    <w:rsid w:val="009502DA"/>
    <w:rsid w:val="00ECB0DD"/>
    <w:rsid w:val="012FDA1B"/>
    <w:rsid w:val="014BDE0B"/>
    <w:rsid w:val="02D5E69C"/>
    <w:rsid w:val="030BCCBD"/>
    <w:rsid w:val="0316D907"/>
    <w:rsid w:val="0323221D"/>
    <w:rsid w:val="0383926B"/>
    <w:rsid w:val="03B21015"/>
    <w:rsid w:val="04064C3F"/>
    <w:rsid w:val="046673A1"/>
    <w:rsid w:val="04B90031"/>
    <w:rsid w:val="053540B5"/>
    <w:rsid w:val="058F5787"/>
    <w:rsid w:val="05A19624"/>
    <w:rsid w:val="05CED653"/>
    <w:rsid w:val="05D3AB4F"/>
    <w:rsid w:val="066D40FF"/>
    <w:rsid w:val="0729C77E"/>
    <w:rsid w:val="074626BE"/>
    <w:rsid w:val="0811395C"/>
    <w:rsid w:val="089F965B"/>
    <w:rsid w:val="08B7C99B"/>
    <w:rsid w:val="0934D859"/>
    <w:rsid w:val="09AD764E"/>
    <w:rsid w:val="0A22A7A4"/>
    <w:rsid w:val="0AAC026E"/>
    <w:rsid w:val="0AD150C5"/>
    <w:rsid w:val="0B3AEC4C"/>
    <w:rsid w:val="0C51F82A"/>
    <w:rsid w:val="0C7F0243"/>
    <w:rsid w:val="0CD13251"/>
    <w:rsid w:val="0D234B5E"/>
    <w:rsid w:val="0DD4F8AA"/>
    <w:rsid w:val="0DD6E703"/>
    <w:rsid w:val="0E23316D"/>
    <w:rsid w:val="0E23316D"/>
    <w:rsid w:val="0E951BB1"/>
    <w:rsid w:val="0E9DFF54"/>
    <w:rsid w:val="0F14D701"/>
    <w:rsid w:val="0F7208B7"/>
    <w:rsid w:val="0F85AF47"/>
    <w:rsid w:val="0F93A16B"/>
    <w:rsid w:val="10D67B7F"/>
    <w:rsid w:val="110CCA89"/>
    <w:rsid w:val="1131AD5A"/>
    <w:rsid w:val="115D9E74"/>
    <w:rsid w:val="117E78B0"/>
    <w:rsid w:val="11DA30E0"/>
    <w:rsid w:val="127A8F3A"/>
    <w:rsid w:val="12EFF49A"/>
    <w:rsid w:val="13252C47"/>
    <w:rsid w:val="13810FF2"/>
    <w:rsid w:val="145D646A"/>
    <w:rsid w:val="15214EA3"/>
    <w:rsid w:val="15DDD5EC"/>
    <w:rsid w:val="15E5F52F"/>
    <w:rsid w:val="162369B5"/>
    <w:rsid w:val="16282CA0"/>
    <w:rsid w:val="163BB037"/>
    <w:rsid w:val="16B7E846"/>
    <w:rsid w:val="17721981"/>
    <w:rsid w:val="17D20259"/>
    <w:rsid w:val="17EC7497"/>
    <w:rsid w:val="17FAD29B"/>
    <w:rsid w:val="1813A35E"/>
    <w:rsid w:val="182645AB"/>
    <w:rsid w:val="19202FD0"/>
    <w:rsid w:val="1935AFFB"/>
    <w:rsid w:val="1942B116"/>
    <w:rsid w:val="1973C46B"/>
    <w:rsid w:val="19BF9D31"/>
    <w:rsid w:val="19D79943"/>
    <w:rsid w:val="1BD1C073"/>
    <w:rsid w:val="1C14122B"/>
    <w:rsid w:val="1C5F7217"/>
    <w:rsid w:val="1C6A075C"/>
    <w:rsid w:val="1C8DA85F"/>
    <w:rsid w:val="1CFC4015"/>
    <w:rsid w:val="1D2522A4"/>
    <w:rsid w:val="1E2565F9"/>
    <w:rsid w:val="1E346C41"/>
    <w:rsid w:val="1EE73F15"/>
    <w:rsid w:val="1F387737"/>
    <w:rsid w:val="210722EF"/>
    <w:rsid w:val="2185F5EB"/>
    <w:rsid w:val="2214E44D"/>
    <w:rsid w:val="223A2AD2"/>
    <w:rsid w:val="224D6608"/>
    <w:rsid w:val="227DB7C7"/>
    <w:rsid w:val="230D3418"/>
    <w:rsid w:val="23819299"/>
    <w:rsid w:val="23C0C270"/>
    <w:rsid w:val="24B76F3F"/>
    <w:rsid w:val="255E3F70"/>
    <w:rsid w:val="2642AAD1"/>
    <w:rsid w:val="265C3FBA"/>
    <w:rsid w:val="2683FF5F"/>
    <w:rsid w:val="26D208A2"/>
    <w:rsid w:val="277EE852"/>
    <w:rsid w:val="27911A43"/>
    <w:rsid w:val="28B03B8A"/>
    <w:rsid w:val="28D7463D"/>
    <w:rsid w:val="28E50B8E"/>
    <w:rsid w:val="292495B2"/>
    <w:rsid w:val="29AF3361"/>
    <w:rsid w:val="29E5A476"/>
    <w:rsid w:val="29F25D27"/>
    <w:rsid w:val="2A5791AD"/>
    <w:rsid w:val="2A6BF791"/>
    <w:rsid w:val="2A7F4601"/>
    <w:rsid w:val="2A82F0CC"/>
    <w:rsid w:val="2B1C436E"/>
    <w:rsid w:val="2B3AEB77"/>
    <w:rsid w:val="2B946CB8"/>
    <w:rsid w:val="2CBCA4AA"/>
    <w:rsid w:val="2D6B14D4"/>
    <w:rsid w:val="2DCED6FF"/>
    <w:rsid w:val="2E03E372"/>
    <w:rsid w:val="2E0B0988"/>
    <w:rsid w:val="2E252E27"/>
    <w:rsid w:val="2E84723A"/>
    <w:rsid w:val="2E84723A"/>
    <w:rsid w:val="2F25CB40"/>
    <w:rsid w:val="2F3007C9"/>
    <w:rsid w:val="2F6B7AEE"/>
    <w:rsid w:val="2FCEBCF0"/>
    <w:rsid w:val="3057E125"/>
    <w:rsid w:val="30FE36D3"/>
    <w:rsid w:val="31B7663F"/>
    <w:rsid w:val="321DA576"/>
    <w:rsid w:val="32EB3775"/>
    <w:rsid w:val="32F5AC89"/>
    <w:rsid w:val="33003ECB"/>
    <w:rsid w:val="330C5560"/>
    <w:rsid w:val="333FB7CE"/>
    <w:rsid w:val="335A2295"/>
    <w:rsid w:val="33D9292D"/>
    <w:rsid w:val="33F1AED4"/>
    <w:rsid w:val="347366FE"/>
    <w:rsid w:val="36858C85"/>
    <w:rsid w:val="36C47A68"/>
    <w:rsid w:val="3719703C"/>
    <w:rsid w:val="3795F436"/>
    <w:rsid w:val="384315EE"/>
    <w:rsid w:val="39472CB9"/>
    <w:rsid w:val="39D67308"/>
    <w:rsid w:val="3B35D716"/>
    <w:rsid w:val="3B5FF253"/>
    <w:rsid w:val="3B6879BB"/>
    <w:rsid w:val="3C2FD49B"/>
    <w:rsid w:val="3C577DEF"/>
    <w:rsid w:val="3C90C0BE"/>
    <w:rsid w:val="3E0E159E"/>
    <w:rsid w:val="3E1E000F"/>
    <w:rsid w:val="3E32E6D8"/>
    <w:rsid w:val="3E6A81F3"/>
    <w:rsid w:val="3EF362A9"/>
    <w:rsid w:val="3EF8AE73"/>
    <w:rsid w:val="3FD41DD7"/>
    <w:rsid w:val="3FDB5D91"/>
    <w:rsid w:val="40718DA4"/>
    <w:rsid w:val="4085D594"/>
    <w:rsid w:val="40C05CDB"/>
    <w:rsid w:val="41D83FF0"/>
    <w:rsid w:val="41DA0B97"/>
    <w:rsid w:val="41F4CB25"/>
    <w:rsid w:val="426ABED8"/>
    <w:rsid w:val="439038C2"/>
    <w:rsid w:val="441D69C7"/>
    <w:rsid w:val="446738EF"/>
    <w:rsid w:val="446BD70D"/>
    <w:rsid w:val="44A09A38"/>
    <w:rsid w:val="44B6C92A"/>
    <w:rsid w:val="44E2C2B6"/>
    <w:rsid w:val="454A39B6"/>
    <w:rsid w:val="4687C9CA"/>
    <w:rsid w:val="47176847"/>
    <w:rsid w:val="471FDD46"/>
    <w:rsid w:val="4735093B"/>
    <w:rsid w:val="4737E97C"/>
    <w:rsid w:val="47AE212B"/>
    <w:rsid w:val="47B392F7"/>
    <w:rsid w:val="47C3D018"/>
    <w:rsid w:val="47F1FBD0"/>
    <w:rsid w:val="4818CA45"/>
    <w:rsid w:val="4851CD81"/>
    <w:rsid w:val="487DD8A0"/>
    <w:rsid w:val="49DC2F0B"/>
    <w:rsid w:val="4A59763D"/>
    <w:rsid w:val="4A9122E1"/>
    <w:rsid w:val="4B547C98"/>
    <w:rsid w:val="4BDCB98E"/>
    <w:rsid w:val="4C8515C4"/>
    <w:rsid w:val="4C9D7C24"/>
    <w:rsid w:val="4CE61CA2"/>
    <w:rsid w:val="4CE74534"/>
    <w:rsid w:val="4D64F4BC"/>
    <w:rsid w:val="4D721C39"/>
    <w:rsid w:val="4E16A1C1"/>
    <w:rsid w:val="4E1713CA"/>
    <w:rsid w:val="4E255341"/>
    <w:rsid w:val="4E604536"/>
    <w:rsid w:val="4EDAA71A"/>
    <w:rsid w:val="4F07C4C2"/>
    <w:rsid w:val="4F7E3C2B"/>
    <w:rsid w:val="4F836A53"/>
    <w:rsid w:val="4FAC6446"/>
    <w:rsid w:val="50F8D410"/>
    <w:rsid w:val="51005023"/>
    <w:rsid w:val="51106145"/>
    <w:rsid w:val="5127C186"/>
    <w:rsid w:val="513A2E0C"/>
    <w:rsid w:val="517A10F3"/>
    <w:rsid w:val="52040163"/>
    <w:rsid w:val="5277F10D"/>
    <w:rsid w:val="527BD85F"/>
    <w:rsid w:val="52A1657A"/>
    <w:rsid w:val="52E04D7B"/>
    <w:rsid w:val="5341A026"/>
    <w:rsid w:val="538E8F46"/>
    <w:rsid w:val="53D17448"/>
    <w:rsid w:val="5464E1AD"/>
    <w:rsid w:val="546ECDD1"/>
    <w:rsid w:val="55058884"/>
    <w:rsid w:val="55804F84"/>
    <w:rsid w:val="55FAB9B2"/>
    <w:rsid w:val="56381331"/>
    <w:rsid w:val="56BA0E2B"/>
    <w:rsid w:val="5746CDED"/>
    <w:rsid w:val="5774F407"/>
    <w:rsid w:val="582D9B35"/>
    <w:rsid w:val="585B10F8"/>
    <w:rsid w:val="5AAFE292"/>
    <w:rsid w:val="5B09FF5C"/>
    <w:rsid w:val="5B1E13B6"/>
    <w:rsid w:val="5B7931E7"/>
    <w:rsid w:val="5BBAA0A7"/>
    <w:rsid w:val="5BEE099B"/>
    <w:rsid w:val="5C375B30"/>
    <w:rsid w:val="5CA595CC"/>
    <w:rsid w:val="5D3BCCE1"/>
    <w:rsid w:val="5DB2EDE8"/>
    <w:rsid w:val="5DCA5294"/>
    <w:rsid w:val="5DE3C634"/>
    <w:rsid w:val="5FEB3639"/>
    <w:rsid w:val="5FFA0235"/>
    <w:rsid w:val="600F3B70"/>
    <w:rsid w:val="605FAA6F"/>
    <w:rsid w:val="61D3D76D"/>
    <w:rsid w:val="62FF5AD5"/>
    <w:rsid w:val="6411862A"/>
    <w:rsid w:val="64614E51"/>
    <w:rsid w:val="64D80D4A"/>
    <w:rsid w:val="64FC88C6"/>
    <w:rsid w:val="650E1726"/>
    <w:rsid w:val="6563108D"/>
    <w:rsid w:val="65C53F2A"/>
    <w:rsid w:val="66A43E8F"/>
    <w:rsid w:val="66EAA7AB"/>
    <w:rsid w:val="676040B8"/>
    <w:rsid w:val="6774E031"/>
    <w:rsid w:val="68AC4BF6"/>
    <w:rsid w:val="68E0146D"/>
    <w:rsid w:val="69199A6E"/>
    <w:rsid w:val="6A4B9618"/>
    <w:rsid w:val="6A5E72DF"/>
    <w:rsid w:val="6A8D0F37"/>
    <w:rsid w:val="6AA225C1"/>
    <w:rsid w:val="6AAF268D"/>
    <w:rsid w:val="6B169A25"/>
    <w:rsid w:val="6B8FEB9F"/>
    <w:rsid w:val="6B93FF8F"/>
    <w:rsid w:val="6C9D69CA"/>
    <w:rsid w:val="6DC44259"/>
    <w:rsid w:val="6E01BA71"/>
    <w:rsid w:val="6E3E05CF"/>
    <w:rsid w:val="6EC32AEE"/>
    <w:rsid w:val="6EE71D23"/>
    <w:rsid w:val="6F0C5D02"/>
    <w:rsid w:val="6F2C8C16"/>
    <w:rsid w:val="6FBB9673"/>
    <w:rsid w:val="6FBF2934"/>
    <w:rsid w:val="70BE9291"/>
    <w:rsid w:val="70CE179F"/>
    <w:rsid w:val="712C920C"/>
    <w:rsid w:val="71931778"/>
    <w:rsid w:val="722BC4C6"/>
    <w:rsid w:val="72557825"/>
    <w:rsid w:val="7257354A"/>
    <w:rsid w:val="72782986"/>
    <w:rsid w:val="72D4958C"/>
    <w:rsid w:val="741EB4B4"/>
    <w:rsid w:val="742C5503"/>
    <w:rsid w:val="74538647"/>
    <w:rsid w:val="753C7321"/>
    <w:rsid w:val="754FA679"/>
    <w:rsid w:val="75B1294F"/>
    <w:rsid w:val="75C84883"/>
    <w:rsid w:val="75CBF2FC"/>
    <w:rsid w:val="75D56E9A"/>
    <w:rsid w:val="75DA1C33"/>
    <w:rsid w:val="75E80B86"/>
    <w:rsid w:val="7630487E"/>
    <w:rsid w:val="766FE16C"/>
    <w:rsid w:val="7782156D"/>
    <w:rsid w:val="77964FD3"/>
    <w:rsid w:val="78649F3E"/>
    <w:rsid w:val="788EAE42"/>
    <w:rsid w:val="78D2CF4D"/>
    <w:rsid w:val="7948A1CA"/>
    <w:rsid w:val="79822BF0"/>
    <w:rsid w:val="79909A05"/>
    <w:rsid w:val="79FE60F6"/>
    <w:rsid w:val="7A0FF12F"/>
    <w:rsid w:val="7A236158"/>
    <w:rsid w:val="7A42E8ED"/>
    <w:rsid w:val="7AF87D45"/>
    <w:rsid w:val="7B20ADDF"/>
    <w:rsid w:val="7B633D62"/>
    <w:rsid w:val="7B956D40"/>
    <w:rsid w:val="7BE97B2F"/>
    <w:rsid w:val="7CD4880B"/>
    <w:rsid w:val="7D01108B"/>
    <w:rsid w:val="7DA1092E"/>
    <w:rsid w:val="7EE1581F"/>
    <w:rsid w:val="7EFCAEC7"/>
    <w:rsid w:val="7FE6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075C"/>
  <w15:chartTrackingRefBased/>
  <w15:docId w15:val="{7EE97EDB-2673-441E-A342-05A2CDB15E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E0B0988"/>
    <w:pPr>
      <w:spacing/>
      <w:ind w:left="720"/>
      <w:contextualSpacing/>
    </w:pPr>
  </w:style>
  <w:style w:type="character" w:styleId="Hyperlink">
    <w:uiPriority w:val="99"/>
    <w:name w:val="Hyperlink"/>
    <w:basedOn w:val="DefaultParagraphFont"/>
    <w:unhideWhenUsed/>
    <w:rsid w:val="2E0B0988"/>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346a86f469374b04" Type="http://schemas.openxmlformats.org/officeDocument/2006/relationships/hyperlink" Target="https://w2w.indiana.edu/explore-collections/fingernail-extensions.html" TargetMode="External"/><Relationship Id="R8185adf9021740a9" Type="http://schemas.openxmlformats.org/officeDocument/2006/relationships/hyperlink" Target="https://w2w.indiana.edu/explore-collections/manohra-costume.html" TargetMode="External"/><Relationship Id="R85514f258c254c02" Type="http://schemas.openxmlformats.org/officeDocument/2006/relationships/hyperlink" Target="https://artsandculture.google.com/story/-gXR5McCIO9JLA" TargetMode="External"/><Relationship Id="R44ade0dedddf4a8b" Type="http://schemas.openxmlformats.org/officeDocument/2006/relationships/hyperlink" Target="https://ich.unesco.org/en/RL/nora-dance-drama-in-southern-thailand-01587" TargetMode="Externa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8293e5baaef64f22" Type="http://schemas.openxmlformats.org/officeDocument/2006/relationships/hyperlink" Target="https://w2w.indiana.edu/explore-collections/fingernail-extensions.html" TargetMode="External"/><Relationship Id="R2261657902b242d6" Type="http://schemas.openxmlformats.org/officeDocument/2006/relationships/hyperlink" Target="https://w2w.indiana.edu/explore-collections/khaen.html" TargetMode="External"/><Relationship Id="R8f396e35739a4117" Type="http://schemas.openxmlformats.org/officeDocument/2006/relationships/hyperlink" Target="https://ich.unesco.org/en/RL/nora-dance-drama-in-southern-thailand-01587" TargetMode="External"/><Relationship Id="Re3ba61f00e2a437f" Type="http://schemas.openxmlformats.org/officeDocument/2006/relationships/hyperlink" Target="https://www.youtube.com/watch?v=69LUiqLpAl4" TargetMode="External"/><Relationship Id="R7e6979e34e894c98" Type="http://schemas.openxmlformats.org/officeDocument/2006/relationships/hyperlink" Target="https://thejatakatales.com/canda-kinnara-jataka-485/" TargetMode="External"/><Relationship Id="rId1" Type="http://schemas.openxmlformats.org/officeDocument/2006/relationships/styles" Target="styles.xml"/><Relationship Id="R610a7c50293b46fb" Type="http://schemas.openxmlformats.org/officeDocument/2006/relationships/hyperlink" Target="https://thejatakatales.com/" TargetMode="External"/><Relationship Id="rId6" Type="http://schemas.openxmlformats.org/officeDocument/2006/relationships/customXml" Target="../customXml/item1.xml"/><Relationship Id="rId5" Type="http://schemas.openxmlformats.org/officeDocument/2006/relationships/theme" Target="theme/theme1.xml"/><Relationship Id="Re2474efe7566456e" Type="http://schemas.openxmlformats.org/officeDocument/2006/relationships/hyperlink" Target="https://thejatakatales.com/canda-kinnara-jataka-485/" TargetMode="External"/><Relationship Id="R45eb686725e64441" Type="http://schemas.openxmlformats.org/officeDocument/2006/relationships/hyperlink" Target="https://youtu.be/YOZVmLS9N0o?si=VqFgaGndhtEZhyqw" TargetMode="External"/><Relationship Id="R3327ff5a2ac04ebd" Type="http://schemas.openxmlformats.org/officeDocument/2006/relationships/hyperlink" Target="https://www.sukhothai.be/post/fawn-thai-the-classical-dance" TargetMode="External"/><Relationship Id="rId4" Type="http://schemas.openxmlformats.org/officeDocument/2006/relationships/fontTable" Target="fontTable.xml"/><Relationship Id="R8d13b8e403d042dc" Type="http://schemas.openxmlformats.org/officeDocument/2006/relationships/numbering" Target="numbering.xml"/><Relationship Id="R609ed74fcae244e3" Type="http://schemas.openxmlformats.org/officeDocument/2006/relationships/image" Target="/media/image2.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5B7ABECE-C714-4346-A4D5-111C55F0E991}"/>
</file>

<file path=customXml/itemProps2.xml><?xml version="1.0" encoding="utf-8"?>
<ds:datastoreItem xmlns:ds="http://schemas.openxmlformats.org/officeDocument/2006/customXml" ds:itemID="{9A5A9823-9757-4421-A112-714827189E4D}"/>
</file>

<file path=customXml/itemProps3.xml><?xml version="1.0" encoding="utf-8"?>
<ds:datastoreItem xmlns:ds="http://schemas.openxmlformats.org/officeDocument/2006/customXml" ds:itemID="{FBBEAB1A-1AA4-48C7-9DC9-D90BB6C21F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Maranon Laguna, Andrea</cp:lastModifiedBy>
  <dcterms:created xsi:type="dcterms:W3CDTF">2025-04-15T18:40:46Z</dcterms:created>
  <dcterms:modified xsi:type="dcterms:W3CDTF">2025-04-17T18:25:36Z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