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eastAsia="Times New Roman" w:hAnsi="Times New Roman" w:cs="Times New Roman"/>
          <w:sz w:val="22"/>
          <w:szCs w:val="22"/>
        </w:rPr>
        <w:t> </w:t>
      </w:r>
    </w:p>
    <w:p w14:paraId="4B9C3F54" w14:textId="0C8A225E" w:rsidR="00FB7DEA" w:rsidRPr="00392172" w:rsidRDefault="008C15A0" w:rsidP="00FB7DEA">
      <w:pPr>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i/>
          <w:iCs/>
          <w:sz w:val="22"/>
          <w:szCs w:val="22"/>
        </w:rPr>
        <w:t>Examining Religious Symbolism in Art</w:t>
      </w:r>
    </w:p>
    <w:p w14:paraId="443659F3" w14:textId="77777777"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464"/>
      </w:tblGrid>
      <w:tr w:rsidR="00FB7DEA" w:rsidRPr="00392172"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392172" w:rsidRDefault="00FB7DEA" w:rsidP="00FB7DEA">
            <w:pPr>
              <w:jc w:val="center"/>
              <w:textAlignment w:val="baseline"/>
              <w:divId w:val="1607469063"/>
              <w:rPr>
                <w:rFonts w:ascii="Times New Roman" w:eastAsia="Times New Roman" w:hAnsi="Times New Roman" w:cs="Times New Roman"/>
              </w:rPr>
            </w:pPr>
            <w:r w:rsidRPr="00392172">
              <w:rPr>
                <w:rFonts w:ascii="Times New Roman" w:eastAsia="Times New Roman" w:hAnsi="Times New Roman" w:cs="Times New Roman"/>
                <w:b/>
                <w:bCs/>
                <w:sz w:val="22"/>
                <w:szCs w:val="22"/>
              </w:rPr>
              <w:t>Introduction </w:t>
            </w:r>
            <w:r w:rsidRPr="00392172">
              <w:rPr>
                <w:rFonts w:ascii="Times New Roman" w:eastAsia="Times New Roman" w:hAnsi="Times New Roman" w:cs="Times New Roman"/>
                <w:sz w:val="22"/>
                <w:szCs w:val="22"/>
              </w:rPr>
              <w:t> </w:t>
            </w:r>
          </w:p>
        </w:tc>
      </w:tr>
      <w:tr w:rsidR="00FB7DEA" w:rsidRPr="00392172"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650145" w14:textId="7AD1C58F" w:rsidR="00246CFE" w:rsidRDefault="00DF447D"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development and spread of major religions </w:t>
            </w:r>
            <w:r w:rsidR="00D174F7">
              <w:rPr>
                <w:rFonts w:ascii="Times New Roman" w:eastAsia="Times New Roman" w:hAnsi="Times New Roman" w:cs="Times New Roman"/>
                <w:sz w:val="22"/>
                <w:szCs w:val="22"/>
              </w:rPr>
              <w:t xml:space="preserve">can be examined through a variety of lenses. One lens through which students can explore religions is art. Many artifacts from the beginning of the Common Era highlight the beliefs and values of some of the major religions: Christianity, Judaism, Islam, Buddhism, and Hinduism. Using the Peacock Oil Lamp as an example, students will explore how symbols </w:t>
            </w:r>
            <w:r w:rsidR="00AC2ECB">
              <w:rPr>
                <w:rFonts w:ascii="Times New Roman" w:eastAsia="Times New Roman" w:hAnsi="Times New Roman" w:cs="Times New Roman"/>
                <w:sz w:val="22"/>
                <w:szCs w:val="22"/>
              </w:rPr>
              <w:t xml:space="preserve">are used in religious art. </w:t>
            </w:r>
          </w:p>
          <w:p w14:paraId="55438809" w14:textId="77777777" w:rsidR="00972D09" w:rsidRPr="00B57815" w:rsidRDefault="00972D09" w:rsidP="00FB7DEA">
            <w:pPr>
              <w:textAlignment w:val="baseline"/>
              <w:rPr>
                <w:rFonts w:ascii="Times New Roman" w:eastAsia="Times New Roman" w:hAnsi="Times New Roman" w:cs="Times New Roman"/>
                <w:sz w:val="22"/>
                <w:szCs w:val="22"/>
              </w:rPr>
            </w:pPr>
          </w:p>
          <w:p w14:paraId="5287F983" w14:textId="7BDF80D8" w:rsidR="001D611E" w:rsidRPr="00B57815" w:rsidRDefault="001D611E" w:rsidP="00FB7DEA">
            <w:pPr>
              <w:textAlignment w:val="baseline"/>
              <w:rPr>
                <w:rFonts w:ascii="Times New Roman" w:eastAsia="Times New Roman" w:hAnsi="Times New Roman" w:cs="Times New Roman"/>
                <w:sz w:val="22"/>
                <w:szCs w:val="22"/>
              </w:rPr>
            </w:pPr>
          </w:p>
        </w:tc>
      </w:tr>
      <w:tr w:rsidR="00FB7DEA" w:rsidRPr="00392172"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Indiana Standards Connections: </w:t>
            </w:r>
            <w:r w:rsidRPr="00B57815">
              <w:rPr>
                <w:rFonts w:ascii="Times New Roman" w:eastAsia="Times New Roman" w:hAnsi="Times New Roman" w:cs="Times New Roman"/>
                <w:sz w:val="22"/>
                <w:szCs w:val="22"/>
              </w:rPr>
              <w:t> </w:t>
            </w:r>
          </w:p>
          <w:p w14:paraId="475D78F5" w14:textId="25C95DC3"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i/>
                <w:iCs/>
                <w:sz w:val="22"/>
                <w:szCs w:val="22"/>
              </w:rPr>
              <w:t> </w:t>
            </w:r>
            <w:r w:rsidRPr="00B57815">
              <w:rPr>
                <w:rFonts w:ascii="Times New Roman" w:eastAsia="Times New Roman" w:hAnsi="Times New Roman" w:cs="Times New Roman"/>
                <w:sz w:val="22"/>
                <w:szCs w:val="22"/>
              </w:rPr>
              <w:t> </w:t>
            </w:r>
          </w:p>
          <w:p w14:paraId="44779861" w14:textId="0217613D" w:rsidR="00251FFB" w:rsidRDefault="00251FFB" w:rsidP="00695633">
            <w:pPr>
              <w:rPr>
                <w:rFonts w:ascii="Times New Roman" w:hAnsi="Times New Roman" w:cs="Times New Roman"/>
                <w:sz w:val="22"/>
                <w:szCs w:val="22"/>
              </w:rPr>
            </w:pPr>
            <w:r>
              <w:rPr>
                <w:rFonts w:ascii="Times New Roman" w:hAnsi="Times New Roman" w:cs="Times New Roman"/>
                <w:sz w:val="22"/>
                <w:szCs w:val="22"/>
              </w:rPr>
              <w:t xml:space="preserve">7.1.2 Describe, compare, and contrast the historical origins, central beliefs and spread of major religions. </w:t>
            </w:r>
          </w:p>
          <w:p w14:paraId="55FA147C" w14:textId="77777777" w:rsidR="00251FFB" w:rsidRPr="00B57815" w:rsidRDefault="00251FFB" w:rsidP="00695633">
            <w:pPr>
              <w:rPr>
                <w:rFonts w:ascii="Times New Roman" w:hAnsi="Times New Roman" w:cs="Times New Roman"/>
                <w:sz w:val="22"/>
                <w:szCs w:val="22"/>
              </w:rPr>
            </w:pPr>
          </w:p>
          <w:p w14:paraId="5FC42459" w14:textId="13E8FF93" w:rsidR="00FB7DEA" w:rsidRPr="00B57815" w:rsidRDefault="00FB7DEA" w:rsidP="00FB7DEA">
            <w:pPr>
              <w:textAlignment w:val="baseline"/>
              <w:rPr>
                <w:rFonts w:ascii="Times New Roman" w:eastAsia="Times New Roman" w:hAnsi="Times New Roman" w:cs="Times New Roman"/>
                <w:sz w:val="22"/>
                <w:szCs w:val="22"/>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Compelling Question(s): </w:t>
            </w:r>
            <w:r w:rsidRPr="00B57815">
              <w:rPr>
                <w:rFonts w:ascii="Times New Roman" w:eastAsia="Times New Roman" w:hAnsi="Times New Roman" w:cs="Times New Roman"/>
                <w:sz w:val="22"/>
                <w:szCs w:val="22"/>
              </w:rPr>
              <w:t> </w:t>
            </w:r>
          </w:p>
          <w:p w14:paraId="337BCFF3"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6828EC72" w14:textId="77777777" w:rsidR="00197215" w:rsidRDefault="00CB22FF"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are symbols used to represent beliefs and values? </w:t>
            </w:r>
          </w:p>
          <w:p w14:paraId="7D7C585A" w14:textId="77777777" w:rsidR="00CB22FF" w:rsidRDefault="00CB22FF" w:rsidP="00FB7DEA">
            <w:pPr>
              <w:textAlignment w:val="baseline"/>
              <w:rPr>
                <w:rFonts w:ascii="Times New Roman" w:eastAsia="Times New Roman" w:hAnsi="Times New Roman" w:cs="Times New Roman"/>
                <w:sz w:val="22"/>
                <w:szCs w:val="22"/>
              </w:rPr>
            </w:pPr>
          </w:p>
          <w:p w14:paraId="7D19A040" w14:textId="77777777" w:rsidR="00CB22FF" w:rsidRDefault="00CB22FF"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impact does religion have on other aspects of daily life? </w:t>
            </w:r>
          </w:p>
          <w:p w14:paraId="7CB02F3C" w14:textId="41BFFB54" w:rsidR="00CB22FF" w:rsidRPr="00B57815" w:rsidRDefault="00CB22FF" w:rsidP="00FB7DEA">
            <w:pPr>
              <w:textAlignment w:val="baseline"/>
              <w:rPr>
                <w:rFonts w:ascii="Times New Roman" w:eastAsia="Times New Roman" w:hAnsi="Times New Roman" w:cs="Times New Roman"/>
                <w:sz w:val="22"/>
                <w:szCs w:val="22"/>
              </w:rPr>
            </w:pPr>
          </w:p>
        </w:tc>
      </w:tr>
      <w:tr w:rsidR="00FB7DEA" w:rsidRPr="00392172"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FBAB1" w14:textId="70A5F7C3" w:rsidR="00857F55"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Lesson Objectives: </w:t>
            </w:r>
            <w:r w:rsidRPr="00B57815">
              <w:rPr>
                <w:rFonts w:ascii="Times New Roman" w:eastAsia="Times New Roman" w:hAnsi="Times New Roman" w:cs="Times New Roman"/>
                <w:sz w:val="22"/>
                <w:szCs w:val="22"/>
              </w:rPr>
              <w:t> </w:t>
            </w:r>
          </w:p>
          <w:p w14:paraId="580F3DD3" w14:textId="74C4C72F" w:rsidR="00FB7DEA" w:rsidRDefault="00FB7DEA" w:rsidP="00AA3A5C">
            <w:pPr>
              <w:textAlignment w:val="baseline"/>
              <w:rPr>
                <w:rFonts w:ascii="Times New Roman" w:eastAsia="Times New Roman" w:hAnsi="Times New Roman" w:cs="Times New Roman"/>
                <w:sz w:val="22"/>
                <w:szCs w:val="22"/>
              </w:rPr>
            </w:pPr>
          </w:p>
          <w:p w14:paraId="3C1A5F1E" w14:textId="43553501" w:rsidR="00964955" w:rsidRDefault="00964955" w:rsidP="00AA3A5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will be able to: describe how art and artifacts can </w:t>
            </w:r>
            <w:r w:rsidR="00830651">
              <w:rPr>
                <w:rFonts w:ascii="Times New Roman" w:eastAsia="Times New Roman" w:hAnsi="Times New Roman" w:cs="Times New Roman"/>
                <w:sz w:val="22"/>
                <w:szCs w:val="22"/>
              </w:rPr>
              <w:t xml:space="preserve">symbolize the </w:t>
            </w:r>
            <w:r>
              <w:rPr>
                <w:rFonts w:ascii="Times New Roman" w:eastAsia="Times New Roman" w:hAnsi="Times New Roman" w:cs="Times New Roman"/>
                <w:sz w:val="22"/>
                <w:szCs w:val="22"/>
              </w:rPr>
              <w:t>values</w:t>
            </w:r>
            <w:r w:rsidR="0083065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and/or beliefs of various major religions. </w:t>
            </w:r>
          </w:p>
          <w:p w14:paraId="36DF372A" w14:textId="77777777" w:rsidR="00830651" w:rsidRDefault="00830651" w:rsidP="00AA3A5C">
            <w:pPr>
              <w:textAlignment w:val="baseline"/>
              <w:rPr>
                <w:rFonts w:ascii="Times New Roman" w:eastAsia="Times New Roman" w:hAnsi="Times New Roman" w:cs="Times New Roman"/>
                <w:sz w:val="22"/>
                <w:szCs w:val="22"/>
              </w:rPr>
            </w:pPr>
          </w:p>
          <w:p w14:paraId="5B11DBA3" w14:textId="215032A3" w:rsidR="00AA3A5C" w:rsidRPr="00B57815" w:rsidRDefault="00AA3A5C" w:rsidP="00553F2C">
            <w:pPr>
              <w:textAlignment w:val="baseline"/>
              <w:rPr>
                <w:rFonts w:ascii="Times New Roman" w:eastAsia="Times New Roman" w:hAnsi="Times New Roman" w:cs="Times New Roman"/>
                <w:sz w:val="22"/>
                <w:szCs w:val="22"/>
              </w:rPr>
            </w:pPr>
          </w:p>
        </w:tc>
      </w:tr>
      <w:tr w:rsidR="00FB7DEA" w:rsidRPr="00392172"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B57815" w:rsidRDefault="00FB7DEA" w:rsidP="00FB7DEA">
            <w:pPr>
              <w:jc w:val="cente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Materials </w:t>
            </w:r>
            <w:r w:rsidRPr="00B57815">
              <w:rPr>
                <w:rFonts w:ascii="Times New Roman" w:eastAsia="Times New Roman" w:hAnsi="Times New Roman" w:cs="Times New Roman"/>
                <w:sz w:val="22"/>
                <w:szCs w:val="22"/>
              </w:rPr>
              <w:t> </w:t>
            </w:r>
          </w:p>
        </w:tc>
      </w:tr>
      <w:tr w:rsidR="00FB7DEA" w:rsidRPr="00392172"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B57815" w:rsidRDefault="00FB7DEA" w:rsidP="00FB7DEA">
            <w:pPr>
              <w:ind w:left="720"/>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34492FAB" w14:textId="42A77E57" w:rsidR="00B2146A" w:rsidRDefault="00676A29" w:rsidP="00AD6D08">
            <w:pPr>
              <w:pStyle w:val="ListParagraph"/>
              <w:numPr>
                <w:ilvl w:val="0"/>
                <w:numId w:val="20"/>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Early Byzantine </w:t>
            </w:r>
            <w:r w:rsidR="0061603B">
              <w:rPr>
                <w:rFonts w:ascii="Times New Roman" w:eastAsia="Times New Roman" w:hAnsi="Times New Roman" w:cs="Times New Roman"/>
                <w:sz w:val="22"/>
                <w:szCs w:val="22"/>
              </w:rPr>
              <w:t>Terracotta Oil Lamps</w:t>
            </w:r>
            <w:r>
              <w:rPr>
                <w:rFonts w:ascii="Times New Roman" w:eastAsia="Times New Roman" w:hAnsi="Times New Roman" w:cs="Times New Roman"/>
                <w:sz w:val="22"/>
                <w:szCs w:val="22"/>
              </w:rPr>
              <w:t xml:space="preserve"> </w:t>
            </w:r>
          </w:p>
          <w:p w14:paraId="2EA6B030" w14:textId="5AD4C037" w:rsidR="00676A29" w:rsidRDefault="00AC2ECB" w:rsidP="008812F2">
            <w:pPr>
              <w:pStyle w:val="ListParagraph"/>
              <w:numPr>
                <w:ilvl w:val="1"/>
                <w:numId w:val="20"/>
              </w:numPr>
              <w:textAlignment w:val="baseline"/>
              <w:rPr>
                <w:rFonts w:ascii="Times New Roman" w:eastAsia="Times New Roman" w:hAnsi="Times New Roman" w:cs="Times New Roman"/>
                <w:sz w:val="22"/>
                <w:szCs w:val="22"/>
              </w:rPr>
            </w:pPr>
            <w:hyperlink r:id="rId6" w:history="1">
              <w:r w:rsidR="00676A29" w:rsidRPr="0001385F">
                <w:rPr>
                  <w:rStyle w:val="Hyperlink"/>
                  <w:rFonts w:ascii="Times New Roman" w:eastAsia="Times New Roman" w:hAnsi="Times New Roman" w:cs="Times New Roman"/>
                  <w:sz w:val="22"/>
                  <w:szCs w:val="22"/>
                </w:rPr>
                <w:t>https://www.metmuseum.org/art/collection/search/241680</w:t>
              </w:r>
            </w:hyperlink>
          </w:p>
          <w:p w14:paraId="25D89610" w14:textId="4430D30E" w:rsidR="00676A29" w:rsidRDefault="00AC2ECB" w:rsidP="008812F2">
            <w:pPr>
              <w:pStyle w:val="ListParagraph"/>
              <w:numPr>
                <w:ilvl w:val="1"/>
                <w:numId w:val="20"/>
              </w:numPr>
              <w:textAlignment w:val="baseline"/>
              <w:rPr>
                <w:rFonts w:ascii="Times New Roman" w:eastAsia="Times New Roman" w:hAnsi="Times New Roman" w:cs="Times New Roman"/>
                <w:sz w:val="22"/>
                <w:szCs w:val="22"/>
              </w:rPr>
            </w:pPr>
            <w:hyperlink r:id="rId7" w:history="1">
              <w:r w:rsidR="00676A29" w:rsidRPr="0001385F">
                <w:rPr>
                  <w:rStyle w:val="Hyperlink"/>
                  <w:rFonts w:ascii="Times New Roman" w:eastAsia="Times New Roman" w:hAnsi="Times New Roman" w:cs="Times New Roman"/>
                  <w:sz w:val="22"/>
                  <w:szCs w:val="22"/>
                </w:rPr>
                <w:t>https://www.metmuseum.org/art/collection/search/241682</w:t>
              </w:r>
            </w:hyperlink>
            <w:r w:rsidR="004202DF">
              <w:rPr>
                <w:rFonts w:ascii="Times New Roman" w:eastAsia="Times New Roman" w:hAnsi="Times New Roman" w:cs="Times New Roman"/>
                <w:sz w:val="22"/>
                <w:szCs w:val="22"/>
              </w:rPr>
              <w:br/>
            </w:r>
          </w:p>
          <w:p w14:paraId="4614E0CF" w14:textId="0B941657" w:rsidR="00676A29" w:rsidRDefault="008812F2" w:rsidP="00AD6D08">
            <w:pPr>
              <w:pStyle w:val="ListParagraph"/>
              <w:numPr>
                <w:ilvl w:val="0"/>
                <w:numId w:val="20"/>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Peacock Oil Lamp Image </w:t>
            </w:r>
            <w:r w:rsidR="009102A1">
              <w:rPr>
                <w:rFonts w:ascii="Times New Roman" w:eastAsia="Times New Roman" w:hAnsi="Times New Roman" w:cs="Times New Roman"/>
                <w:sz w:val="22"/>
                <w:szCs w:val="22"/>
              </w:rPr>
              <w:t>(Digital Toolbox Materials)</w:t>
            </w:r>
          </w:p>
          <w:p w14:paraId="4B29B696" w14:textId="409C559D" w:rsidR="002D044C" w:rsidRDefault="004202DF" w:rsidP="002D044C">
            <w:pPr>
              <w:pStyle w:val="ListParagraph"/>
              <w:numPr>
                <w:ilvl w:val="1"/>
                <w:numId w:val="20"/>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Peacock hanging lamp: </w:t>
            </w:r>
            <w:hyperlink r:id="rId8" w:history="1">
              <w:r w:rsidRPr="0001385F">
                <w:rPr>
                  <w:rStyle w:val="Hyperlink"/>
                  <w:rFonts w:ascii="Times New Roman" w:eastAsia="Times New Roman" w:hAnsi="Times New Roman" w:cs="Times New Roman"/>
                  <w:sz w:val="22"/>
                  <w:szCs w:val="22"/>
                </w:rPr>
                <w:t>https://www.metmuseum.org/art/collection/search/170008550</w:t>
              </w:r>
            </w:hyperlink>
          </w:p>
          <w:p w14:paraId="37E0AB19" w14:textId="297DC52E" w:rsidR="00110DC4" w:rsidRDefault="00110DC4" w:rsidP="002D044C">
            <w:pPr>
              <w:pStyle w:val="ListParagraph"/>
              <w:numPr>
                <w:ilvl w:val="1"/>
                <w:numId w:val="20"/>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More examples of peacocks used in art: </w:t>
            </w:r>
            <w:hyperlink r:id="rId9" w:history="1">
              <w:r w:rsidRPr="0001385F">
                <w:rPr>
                  <w:rStyle w:val="Hyperlink"/>
                  <w:rFonts w:ascii="Times New Roman" w:eastAsia="Times New Roman" w:hAnsi="Times New Roman" w:cs="Times New Roman"/>
                  <w:sz w:val="22"/>
                  <w:szCs w:val="22"/>
                </w:rPr>
                <w:t>https://rear-view-mirror.com/2015/06/08/the-peacock-in-all-its-splendour-and-glory/</w:t>
              </w:r>
            </w:hyperlink>
          </w:p>
          <w:p w14:paraId="5983B792" w14:textId="0DB230B8" w:rsidR="008812F2" w:rsidRDefault="00AC2ECB" w:rsidP="00AD6D08">
            <w:pPr>
              <w:pStyle w:val="ListParagraph"/>
              <w:numPr>
                <w:ilvl w:val="0"/>
                <w:numId w:val="20"/>
              </w:numPr>
              <w:textAlignment w:val="baseline"/>
              <w:rPr>
                <w:rFonts w:ascii="Times New Roman" w:eastAsia="Times New Roman" w:hAnsi="Times New Roman" w:cs="Times New Roman"/>
                <w:sz w:val="22"/>
                <w:szCs w:val="22"/>
              </w:rPr>
            </w:pPr>
            <w:hyperlink r:id="rId10" w:history="1">
              <w:r w:rsidR="00F11A54">
                <w:rPr>
                  <w:rStyle w:val="Hyperlink"/>
                  <w:rFonts w:ascii="Times New Roman" w:eastAsia="Times New Roman" w:hAnsi="Times New Roman" w:cs="Times New Roman"/>
                  <w:sz w:val="22"/>
                  <w:szCs w:val="22"/>
                </w:rPr>
                <w:t>Gallery Byzantium - Protection, Renewal, and the Peacock</w:t>
              </w:r>
            </w:hyperlink>
          </w:p>
          <w:p w14:paraId="24149006" w14:textId="45525153" w:rsidR="00F11A54" w:rsidRDefault="00CF4C9F" w:rsidP="00AD6D08">
            <w:pPr>
              <w:pStyle w:val="ListParagraph"/>
              <w:numPr>
                <w:ilvl w:val="0"/>
                <w:numId w:val="20"/>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Various Religious Art Pieces</w:t>
            </w:r>
          </w:p>
          <w:p w14:paraId="69FE1644" w14:textId="128DD840" w:rsidR="005865A0" w:rsidRDefault="00AC2ECB" w:rsidP="004202DF">
            <w:pPr>
              <w:pStyle w:val="ListParagraph"/>
              <w:numPr>
                <w:ilvl w:val="1"/>
                <w:numId w:val="20"/>
              </w:numPr>
              <w:textAlignment w:val="baseline"/>
              <w:rPr>
                <w:rFonts w:ascii="Times New Roman" w:eastAsia="Times New Roman" w:hAnsi="Times New Roman" w:cs="Times New Roman"/>
                <w:sz w:val="22"/>
                <w:szCs w:val="22"/>
              </w:rPr>
            </w:pPr>
            <w:hyperlink r:id="rId11" w:history="1">
              <w:r w:rsidR="005865A0" w:rsidRPr="0001385F">
                <w:rPr>
                  <w:rStyle w:val="Hyperlink"/>
                  <w:rFonts w:ascii="Times New Roman" w:eastAsia="Times New Roman" w:hAnsi="Times New Roman" w:cs="Times New Roman"/>
                  <w:sz w:val="22"/>
                  <w:szCs w:val="22"/>
                </w:rPr>
                <w:t>https://www.metmuseum.org/art/collection/search/477148</w:t>
              </w:r>
            </w:hyperlink>
          </w:p>
          <w:p w14:paraId="0206AF0E" w14:textId="137426B8" w:rsidR="00CF4C9F" w:rsidRDefault="00AC2ECB" w:rsidP="004202DF">
            <w:pPr>
              <w:pStyle w:val="ListParagraph"/>
              <w:numPr>
                <w:ilvl w:val="1"/>
                <w:numId w:val="20"/>
              </w:numPr>
              <w:textAlignment w:val="baseline"/>
              <w:rPr>
                <w:rFonts w:ascii="Times New Roman" w:eastAsia="Times New Roman" w:hAnsi="Times New Roman" w:cs="Times New Roman"/>
                <w:sz w:val="22"/>
                <w:szCs w:val="22"/>
              </w:rPr>
            </w:pPr>
            <w:hyperlink r:id="rId12" w:history="1">
              <w:r w:rsidR="00CF4C9F" w:rsidRPr="0001385F">
                <w:rPr>
                  <w:rStyle w:val="Hyperlink"/>
                  <w:rFonts w:ascii="Times New Roman" w:eastAsia="Times New Roman" w:hAnsi="Times New Roman" w:cs="Times New Roman"/>
                  <w:sz w:val="22"/>
                  <w:szCs w:val="22"/>
                </w:rPr>
                <w:t>https://www.metmuseum.org/art/collection/search/448111</w:t>
              </w:r>
            </w:hyperlink>
          </w:p>
          <w:p w14:paraId="4EB32E81" w14:textId="0DA94F53" w:rsidR="00CF4C9F" w:rsidRDefault="00AC2ECB" w:rsidP="00CF4C9F">
            <w:pPr>
              <w:pStyle w:val="ListParagraph"/>
              <w:numPr>
                <w:ilvl w:val="1"/>
                <w:numId w:val="20"/>
              </w:numPr>
              <w:textAlignment w:val="baseline"/>
              <w:rPr>
                <w:rFonts w:ascii="Times New Roman" w:eastAsia="Times New Roman" w:hAnsi="Times New Roman" w:cs="Times New Roman"/>
                <w:sz w:val="22"/>
                <w:szCs w:val="22"/>
              </w:rPr>
            </w:pPr>
            <w:hyperlink r:id="rId13" w:history="1">
              <w:r w:rsidR="00961647" w:rsidRPr="0001385F">
                <w:rPr>
                  <w:rStyle w:val="Hyperlink"/>
                  <w:rFonts w:ascii="Times New Roman" w:eastAsia="Times New Roman" w:hAnsi="Times New Roman" w:cs="Times New Roman"/>
                  <w:sz w:val="22"/>
                  <w:szCs w:val="22"/>
                </w:rPr>
                <w:t>https://www.metmuseum.org/art/collection/search/50939</w:t>
              </w:r>
            </w:hyperlink>
          </w:p>
          <w:p w14:paraId="29CACFEE" w14:textId="3D96D079" w:rsidR="00961647" w:rsidRDefault="00AC2ECB" w:rsidP="00CF4C9F">
            <w:pPr>
              <w:pStyle w:val="ListParagraph"/>
              <w:numPr>
                <w:ilvl w:val="1"/>
                <w:numId w:val="20"/>
              </w:numPr>
              <w:textAlignment w:val="baseline"/>
              <w:rPr>
                <w:rFonts w:ascii="Times New Roman" w:eastAsia="Times New Roman" w:hAnsi="Times New Roman" w:cs="Times New Roman"/>
                <w:sz w:val="22"/>
                <w:szCs w:val="22"/>
              </w:rPr>
            </w:pPr>
            <w:hyperlink r:id="rId14" w:history="1">
              <w:r w:rsidR="00F8574A" w:rsidRPr="0001385F">
                <w:rPr>
                  <w:rStyle w:val="Hyperlink"/>
                  <w:rFonts w:ascii="Times New Roman" w:eastAsia="Times New Roman" w:hAnsi="Times New Roman" w:cs="Times New Roman"/>
                  <w:sz w:val="22"/>
                  <w:szCs w:val="22"/>
                </w:rPr>
                <w:t>https://www.metmuseum.org/art/collection/search/472849</w:t>
              </w:r>
            </w:hyperlink>
          </w:p>
          <w:p w14:paraId="62978239" w14:textId="471E47C7" w:rsidR="00F8574A" w:rsidRDefault="00AC2ECB" w:rsidP="00CF4C9F">
            <w:pPr>
              <w:pStyle w:val="ListParagraph"/>
              <w:numPr>
                <w:ilvl w:val="1"/>
                <w:numId w:val="20"/>
              </w:numPr>
              <w:textAlignment w:val="baseline"/>
              <w:rPr>
                <w:rFonts w:ascii="Times New Roman" w:eastAsia="Times New Roman" w:hAnsi="Times New Roman" w:cs="Times New Roman"/>
                <w:sz w:val="22"/>
                <w:szCs w:val="22"/>
              </w:rPr>
            </w:pPr>
            <w:hyperlink r:id="rId15" w:history="1">
              <w:r w:rsidR="00850860" w:rsidRPr="0001385F">
                <w:rPr>
                  <w:rStyle w:val="Hyperlink"/>
                  <w:rFonts w:ascii="Times New Roman" w:eastAsia="Times New Roman" w:hAnsi="Times New Roman" w:cs="Times New Roman"/>
                  <w:sz w:val="22"/>
                  <w:szCs w:val="22"/>
                </w:rPr>
                <w:t>https://www.metmuseum.org/art/collection/search/465921</w:t>
              </w:r>
            </w:hyperlink>
          </w:p>
          <w:p w14:paraId="7E7FBB47" w14:textId="42064719" w:rsidR="00850860" w:rsidRDefault="00AC2ECB" w:rsidP="00CF4C9F">
            <w:pPr>
              <w:pStyle w:val="ListParagraph"/>
              <w:numPr>
                <w:ilvl w:val="1"/>
                <w:numId w:val="20"/>
              </w:numPr>
              <w:textAlignment w:val="baseline"/>
              <w:rPr>
                <w:rFonts w:ascii="Times New Roman" w:eastAsia="Times New Roman" w:hAnsi="Times New Roman" w:cs="Times New Roman"/>
                <w:sz w:val="22"/>
                <w:szCs w:val="22"/>
              </w:rPr>
            </w:pPr>
            <w:hyperlink r:id="rId16" w:history="1">
              <w:r w:rsidR="001C2FCC" w:rsidRPr="0001385F">
                <w:rPr>
                  <w:rStyle w:val="Hyperlink"/>
                  <w:rFonts w:ascii="Times New Roman" w:eastAsia="Times New Roman" w:hAnsi="Times New Roman" w:cs="Times New Roman"/>
                  <w:sz w:val="22"/>
                  <w:szCs w:val="22"/>
                </w:rPr>
                <w:t>https://www.davidmus.dk/en/collections/islamic/cultural-history-themes/symbolism</w:t>
              </w:r>
            </w:hyperlink>
          </w:p>
          <w:p w14:paraId="509EDEA9" w14:textId="66EE7C99" w:rsidR="001C2FCC" w:rsidRDefault="00AC2ECB" w:rsidP="00CF4C9F">
            <w:pPr>
              <w:pStyle w:val="ListParagraph"/>
              <w:numPr>
                <w:ilvl w:val="1"/>
                <w:numId w:val="20"/>
              </w:numPr>
              <w:textAlignment w:val="baseline"/>
              <w:rPr>
                <w:rFonts w:ascii="Times New Roman" w:eastAsia="Times New Roman" w:hAnsi="Times New Roman" w:cs="Times New Roman"/>
                <w:sz w:val="22"/>
                <w:szCs w:val="22"/>
              </w:rPr>
            </w:pPr>
            <w:hyperlink r:id="rId17" w:history="1">
              <w:r w:rsidR="001B6164" w:rsidRPr="0001385F">
                <w:rPr>
                  <w:rStyle w:val="Hyperlink"/>
                  <w:rFonts w:ascii="Times New Roman" w:eastAsia="Times New Roman" w:hAnsi="Times New Roman" w:cs="Times New Roman"/>
                  <w:sz w:val="22"/>
                  <w:szCs w:val="22"/>
                </w:rPr>
                <w:t>https://www.metmuseum.org/toah/hd/popu/hd_popu.htm</w:t>
              </w:r>
            </w:hyperlink>
          </w:p>
          <w:p w14:paraId="0D82C8E3" w14:textId="77777777" w:rsidR="001B6164" w:rsidRPr="00AD6D08" w:rsidRDefault="001B6164" w:rsidP="004202DF">
            <w:pPr>
              <w:pStyle w:val="ListParagraph"/>
              <w:ind w:left="1440"/>
              <w:textAlignment w:val="baseline"/>
              <w:rPr>
                <w:rFonts w:ascii="Times New Roman" w:eastAsia="Times New Roman" w:hAnsi="Times New Roman" w:cs="Times New Roman"/>
                <w:sz w:val="22"/>
                <w:szCs w:val="22"/>
              </w:rPr>
            </w:pPr>
          </w:p>
          <w:p w14:paraId="3829468F" w14:textId="06189D57" w:rsidR="001C6511" w:rsidRPr="00B57815" w:rsidRDefault="001C6511" w:rsidP="00172B6E">
            <w:pPr>
              <w:pStyle w:val="ListParagraph"/>
              <w:textAlignment w:val="baseline"/>
              <w:rPr>
                <w:rFonts w:ascii="Times New Roman" w:eastAsia="Times New Roman" w:hAnsi="Times New Roman" w:cs="Times New Roman"/>
                <w:sz w:val="22"/>
                <w:szCs w:val="22"/>
              </w:rPr>
            </w:pPr>
          </w:p>
        </w:tc>
      </w:tr>
      <w:tr w:rsidR="00FB7DEA" w:rsidRPr="00392172"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B57815" w:rsidRDefault="00FB7DEA" w:rsidP="00FB7DEA">
            <w:pPr>
              <w:jc w:val="cente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Learning Plan</w:t>
            </w:r>
            <w:r w:rsidRPr="00B57815">
              <w:rPr>
                <w:rFonts w:ascii="Times New Roman" w:eastAsia="Times New Roman" w:hAnsi="Times New Roman" w:cs="Times New Roman"/>
                <w:sz w:val="22"/>
                <w:szCs w:val="22"/>
              </w:rPr>
              <w:t> </w:t>
            </w:r>
          </w:p>
        </w:tc>
      </w:tr>
      <w:tr w:rsidR="00FB7DEA" w:rsidRPr="00392172"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lastRenderedPageBreak/>
              <w:t>Activities </w:t>
            </w:r>
            <w:r w:rsidRPr="00B57815">
              <w:rPr>
                <w:rFonts w:ascii="Times New Roman" w:eastAsia="Times New Roman" w:hAnsi="Times New Roman" w:cs="Times New Roman"/>
                <w:sz w:val="22"/>
                <w:szCs w:val="22"/>
              </w:rPr>
              <w:t> </w:t>
            </w:r>
          </w:p>
          <w:p w14:paraId="52C015BF" w14:textId="2A0FD0F0" w:rsidR="0047287A" w:rsidRDefault="0047287A" w:rsidP="00972D09">
            <w:pPr>
              <w:tabs>
                <w:tab w:val="left" w:pos="1152"/>
              </w:tabs>
              <w:textAlignment w:val="baseline"/>
              <w:rPr>
                <w:rFonts w:ascii="Times New Roman" w:eastAsia="Times New Roman" w:hAnsi="Times New Roman" w:cs="Times New Roman"/>
                <w:sz w:val="22"/>
                <w:szCs w:val="22"/>
              </w:rPr>
            </w:pPr>
          </w:p>
          <w:p w14:paraId="3BCF48AD" w14:textId="75D43301" w:rsidR="005E152D" w:rsidRDefault="005E152D" w:rsidP="005E152D">
            <w:pPr>
              <w:pStyle w:val="ListParagraph"/>
              <w:numPr>
                <w:ilvl w:val="0"/>
                <w:numId w:val="21"/>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First, show students the images of the Early Byzantine Terracotta Oil Lamps without telling them </w:t>
            </w:r>
            <w:r w:rsidR="008B46DA">
              <w:rPr>
                <w:rFonts w:ascii="Times New Roman" w:eastAsia="Times New Roman" w:hAnsi="Times New Roman" w:cs="Times New Roman"/>
                <w:sz w:val="22"/>
                <w:szCs w:val="22"/>
              </w:rPr>
              <w:t xml:space="preserve">for </w:t>
            </w:r>
            <w:r>
              <w:rPr>
                <w:rFonts w:ascii="Times New Roman" w:eastAsia="Times New Roman" w:hAnsi="Times New Roman" w:cs="Times New Roman"/>
                <w:sz w:val="22"/>
                <w:szCs w:val="22"/>
              </w:rPr>
              <w:t>what they were used</w:t>
            </w:r>
            <w:r w:rsidR="008B46DA">
              <w:rPr>
                <w:rFonts w:ascii="Times New Roman" w:eastAsia="Times New Roman" w:hAnsi="Times New Roman" w:cs="Times New Roman"/>
                <w:sz w:val="22"/>
                <w:szCs w:val="22"/>
              </w:rPr>
              <w:t xml:space="preserve">. Allow the students to guess based on the images. After a few guesses, share with the students that these are oil lamps used during the early Byzantine era. You can explain to the students how they worked as well. </w:t>
            </w:r>
            <w:r w:rsidR="00A14B07">
              <w:rPr>
                <w:rFonts w:ascii="Times New Roman" w:eastAsia="Times New Roman" w:hAnsi="Times New Roman" w:cs="Times New Roman"/>
                <w:sz w:val="22"/>
                <w:szCs w:val="22"/>
              </w:rPr>
              <w:br/>
            </w:r>
          </w:p>
          <w:p w14:paraId="0853756E" w14:textId="68B5AB04" w:rsidR="008B46DA" w:rsidRDefault="008B46DA" w:rsidP="005E152D">
            <w:pPr>
              <w:pStyle w:val="ListParagraph"/>
              <w:numPr>
                <w:ilvl w:val="0"/>
                <w:numId w:val="21"/>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Then show the students the image of the Peacock Oil Lamp. Ask the students to examine what is different about this lamp from the other lamps. The conversation can be about how it is made out of different material</w:t>
            </w:r>
            <w:r w:rsidR="009D0D21">
              <w:rPr>
                <w:rFonts w:ascii="Times New Roman" w:eastAsia="Times New Roman" w:hAnsi="Times New Roman" w:cs="Times New Roman"/>
                <w:sz w:val="22"/>
                <w:szCs w:val="22"/>
              </w:rPr>
              <w:t xml:space="preserve"> and what that may mean, </w:t>
            </w:r>
            <w:r>
              <w:rPr>
                <w:rFonts w:ascii="Times New Roman" w:eastAsia="Times New Roman" w:hAnsi="Times New Roman" w:cs="Times New Roman"/>
                <w:sz w:val="22"/>
                <w:szCs w:val="22"/>
              </w:rPr>
              <w:t>the process of lighting</w:t>
            </w:r>
            <w:r w:rsidR="009D0D21">
              <w:rPr>
                <w:rFonts w:ascii="Times New Roman" w:eastAsia="Times New Roman" w:hAnsi="Times New Roman" w:cs="Times New Roman"/>
                <w:sz w:val="22"/>
                <w:szCs w:val="22"/>
              </w:rPr>
              <w:t xml:space="preserve"> oil</w:t>
            </w:r>
            <w:r>
              <w:rPr>
                <w:rFonts w:ascii="Times New Roman" w:eastAsia="Times New Roman" w:hAnsi="Times New Roman" w:cs="Times New Roman"/>
                <w:sz w:val="22"/>
                <w:szCs w:val="22"/>
              </w:rPr>
              <w:t>, etc. Most importantly, students should note that it is in the shape of a bird</w:t>
            </w:r>
            <w:r w:rsidR="004A6507">
              <w:rPr>
                <w:rFonts w:ascii="Times New Roman" w:eastAsia="Times New Roman" w:hAnsi="Times New Roman" w:cs="Times New Roman"/>
                <w:sz w:val="22"/>
                <w:szCs w:val="22"/>
              </w:rPr>
              <w:t xml:space="preserve">, specifically a peacock. Students can be asked to infer why the </w:t>
            </w:r>
            <w:r w:rsidR="008514DD">
              <w:rPr>
                <w:rFonts w:ascii="Times New Roman" w:eastAsia="Times New Roman" w:hAnsi="Times New Roman" w:cs="Times New Roman"/>
                <w:sz w:val="22"/>
                <w:szCs w:val="22"/>
              </w:rPr>
              <w:t>lamp would be designed to look like a peacock. Then share with students the religious significance of the peacoc</w:t>
            </w:r>
            <w:r w:rsidR="00F11A54">
              <w:rPr>
                <w:rFonts w:ascii="Times New Roman" w:eastAsia="Times New Roman" w:hAnsi="Times New Roman" w:cs="Times New Roman"/>
                <w:sz w:val="22"/>
                <w:szCs w:val="22"/>
              </w:rPr>
              <w:t xml:space="preserve">k. Information about its significance in various religious is included in the Gallery Byzantium article (Material #3).  </w:t>
            </w:r>
            <w:r w:rsidR="00A14B07">
              <w:rPr>
                <w:rFonts w:ascii="Times New Roman" w:eastAsia="Times New Roman" w:hAnsi="Times New Roman" w:cs="Times New Roman"/>
                <w:sz w:val="22"/>
                <w:szCs w:val="22"/>
              </w:rPr>
              <w:br/>
            </w:r>
          </w:p>
          <w:p w14:paraId="4B3DD3F3" w14:textId="25CC2603" w:rsidR="00D85F26" w:rsidRDefault="00D85F26" w:rsidP="005E152D">
            <w:pPr>
              <w:pStyle w:val="ListParagraph"/>
              <w:numPr>
                <w:ilvl w:val="0"/>
                <w:numId w:val="21"/>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Share with students that they will examine </w:t>
            </w:r>
            <w:r w:rsidR="00A14B07">
              <w:rPr>
                <w:rFonts w:ascii="Times New Roman" w:eastAsia="Times New Roman" w:hAnsi="Times New Roman" w:cs="Times New Roman"/>
                <w:sz w:val="22"/>
                <w:szCs w:val="22"/>
              </w:rPr>
              <w:t xml:space="preserve">examples of symbolism in religious art via participation in a Gallery Walk activity. </w:t>
            </w:r>
            <w:r w:rsidR="001A2DC0">
              <w:rPr>
                <w:rFonts w:ascii="Times New Roman" w:eastAsia="Times New Roman" w:hAnsi="Times New Roman" w:cs="Times New Roman"/>
                <w:sz w:val="22"/>
                <w:szCs w:val="22"/>
              </w:rPr>
              <w:br/>
            </w:r>
          </w:p>
          <w:p w14:paraId="58C866E5" w14:textId="186E7769" w:rsidR="00B150C5" w:rsidRDefault="001A2DC0" w:rsidP="005E152D">
            <w:pPr>
              <w:pStyle w:val="ListParagraph"/>
              <w:numPr>
                <w:ilvl w:val="0"/>
                <w:numId w:val="21"/>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Material #4 includes a variety of images of various religious art pieces. Have these around the room. Provide students a graphic organizer that asks students, for each of the images, </w:t>
            </w:r>
            <w:r w:rsidR="0032794D">
              <w:rPr>
                <w:rFonts w:ascii="Times New Roman" w:eastAsia="Times New Roman" w:hAnsi="Times New Roman" w:cs="Times New Roman"/>
                <w:sz w:val="22"/>
                <w:szCs w:val="22"/>
              </w:rPr>
              <w:t xml:space="preserve">to </w:t>
            </w:r>
            <w:r>
              <w:rPr>
                <w:rFonts w:ascii="Times New Roman" w:eastAsia="Times New Roman" w:hAnsi="Times New Roman" w:cs="Times New Roman"/>
                <w:sz w:val="22"/>
                <w:szCs w:val="22"/>
              </w:rPr>
              <w:t xml:space="preserve">write their notes for the following: what they notice, what they know, what they are wondering. Inform them </w:t>
            </w:r>
            <w:r w:rsidR="0032794D">
              <w:rPr>
                <w:rFonts w:ascii="Times New Roman" w:eastAsia="Times New Roman" w:hAnsi="Times New Roman" w:cs="Times New Roman"/>
                <w:sz w:val="22"/>
                <w:szCs w:val="22"/>
              </w:rPr>
              <w:t xml:space="preserve">that all of these images are of religious art and that you want them to particularly pay attention to what they see in the artwork that could </w:t>
            </w:r>
            <w:r w:rsidR="006E46FB">
              <w:rPr>
                <w:rFonts w:ascii="Times New Roman" w:eastAsia="Times New Roman" w:hAnsi="Times New Roman" w:cs="Times New Roman"/>
                <w:sz w:val="22"/>
                <w:szCs w:val="22"/>
              </w:rPr>
              <w:t>serve as symbols of religion</w:t>
            </w:r>
            <w:r w:rsidR="00960DF7">
              <w:rPr>
                <w:rFonts w:ascii="Times New Roman" w:eastAsia="Times New Roman" w:hAnsi="Times New Roman" w:cs="Times New Roman"/>
                <w:sz w:val="22"/>
                <w:szCs w:val="22"/>
              </w:rPr>
              <w:t>, beliefs, values, etc.</w:t>
            </w:r>
            <w:r>
              <w:rPr>
                <w:rFonts w:ascii="Times New Roman" w:eastAsia="Times New Roman" w:hAnsi="Times New Roman" w:cs="Times New Roman"/>
                <w:sz w:val="22"/>
                <w:szCs w:val="22"/>
              </w:rPr>
              <w:t xml:space="preserve"> You can also have them infer which of the major religions</w:t>
            </w:r>
            <w:r w:rsidR="00B150C5">
              <w:rPr>
                <w:rFonts w:ascii="Times New Roman" w:eastAsia="Times New Roman" w:hAnsi="Times New Roman" w:cs="Times New Roman"/>
                <w:sz w:val="22"/>
                <w:szCs w:val="22"/>
              </w:rPr>
              <w:t xml:space="preserve">/cultures </w:t>
            </w:r>
            <w:r>
              <w:rPr>
                <w:rFonts w:ascii="Times New Roman" w:eastAsia="Times New Roman" w:hAnsi="Times New Roman" w:cs="Times New Roman"/>
                <w:sz w:val="22"/>
                <w:szCs w:val="22"/>
              </w:rPr>
              <w:t>the art is representing</w:t>
            </w:r>
            <w:r w:rsidR="00B150C5">
              <w:rPr>
                <w:rFonts w:ascii="Times New Roman" w:eastAsia="Times New Roman" w:hAnsi="Times New Roman" w:cs="Times New Roman"/>
                <w:sz w:val="22"/>
                <w:szCs w:val="22"/>
              </w:rPr>
              <w:t>/from.</w:t>
            </w:r>
            <w:r w:rsidR="00863075">
              <w:rPr>
                <w:rFonts w:ascii="Times New Roman" w:eastAsia="Times New Roman" w:hAnsi="Times New Roman" w:cs="Times New Roman"/>
                <w:sz w:val="22"/>
                <w:szCs w:val="22"/>
              </w:rPr>
              <w:t xml:space="preserve"> For students who may need more guidance, the graphic organizer could be more specifically tailored to the kind of information you want them to record. </w:t>
            </w:r>
            <w:r w:rsidR="00B150C5">
              <w:rPr>
                <w:rFonts w:ascii="Times New Roman" w:eastAsia="Times New Roman" w:hAnsi="Times New Roman" w:cs="Times New Roman"/>
                <w:sz w:val="22"/>
                <w:szCs w:val="22"/>
              </w:rPr>
              <w:br/>
            </w:r>
          </w:p>
          <w:p w14:paraId="5A6BA304" w14:textId="5C7BF846" w:rsidR="003457F8" w:rsidRPr="00692B30" w:rsidRDefault="00863075" w:rsidP="00636822">
            <w:pPr>
              <w:pStyle w:val="ListParagraph"/>
              <w:numPr>
                <w:ilvl w:val="0"/>
                <w:numId w:val="21"/>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Have students walk around the room to analyze the various images and make notes. After a period of time, have students return to their seats and discuss what they noted, having them share out their inferences</w:t>
            </w:r>
            <w:r w:rsidR="00636822">
              <w:rPr>
                <w:rFonts w:ascii="Times New Roman" w:eastAsia="Times New Roman" w:hAnsi="Times New Roman" w:cs="Times New Roman"/>
                <w:sz w:val="22"/>
                <w:szCs w:val="22"/>
              </w:rPr>
              <w:t xml:space="preserve">. </w:t>
            </w:r>
          </w:p>
          <w:p w14:paraId="1F8FA2A1" w14:textId="77777777" w:rsidR="003457F8" w:rsidRPr="003457F8" w:rsidRDefault="003457F8" w:rsidP="003457F8">
            <w:pPr>
              <w:pStyle w:val="ListParagraph"/>
              <w:tabs>
                <w:tab w:val="left" w:pos="1152"/>
              </w:tabs>
              <w:textAlignment w:val="baseline"/>
              <w:rPr>
                <w:rFonts w:ascii="Times New Roman" w:eastAsia="Times New Roman" w:hAnsi="Times New Roman" w:cs="Times New Roman"/>
                <w:sz w:val="22"/>
                <w:szCs w:val="22"/>
              </w:rPr>
            </w:pPr>
          </w:p>
          <w:p w14:paraId="2DE775B9" w14:textId="092E2C9C" w:rsidR="00972D09" w:rsidRPr="00972D09" w:rsidRDefault="00972D09" w:rsidP="00972D09">
            <w:pPr>
              <w:rPr>
                <w:rFonts w:ascii="Times New Roman" w:eastAsia="Times New Roman" w:hAnsi="Times New Roman" w:cs="Times New Roman"/>
                <w:sz w:val="22"/>
                <w:szCs w:val="22"/>
              </w:rPr>
            </w:pPr>
          </w:p>
        </w:tc>
      </w:tr>
      <w:tr w:rsidR="00FB7DEA" w:rsidRPr="00392172"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Assessment Suggestions </w:t>
            </w:r>
            <w:r w:rsidRPr="00B57815">
              <w:rPr>
                <w:rFonts w:ascii="Times New Roman" w:eastAsia="Times New Roman" w:hAnsi="Times New Roman" w:cs="Times New Roman"/>
                <w:sz w:val="22"/>
                <w:szCs w:val="22"/>
              </w:rPr>
              <w:t>  </w:t>
            </w:r>
          </w:p>
          <w:p w14:paraId="54DFA652" w14:textId="4D740B96" w:rsidR="00FB7DEA"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54DBC88B" w14:textId="217CD4FF" w:rsidR="009C1369" w:rsidRDefault="00863075"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 Gallery Walk graphic organizer serves as a formative assessment of students’ thinking regarding the religious symbolism in art. As a</w:t>
            </w:r>
            <w:r w:rsidR="00553D1D">
              <w:rPr>
                <w:rFonts w:ascii="Times New Roman" w:eastAsia="Times New Roman" w:hAnsi="Times New Roman" w:cs="Times New Roman"/>
                <w:sz w:val="22"/>
                <w:szCs w:val="22"/>
              </w:rPr>
              <w:t xml:space="preserve">n individual assessment, students could answer the compelling question regarding how religion can be represented in art. </w:t>
            </w:r>
          </w:p>
          <w:p w14:paraId="3C2E4131" w14:textId="77777777" w:rsidR="00553D1D" w:rsidRPr="00B57815" w:rsidRDefault="00553D1D" w:rsidP="00FB7DEA">
            <w:pPr>
              <w:textAlignment w:val="baseline"/>
              <w:rPr>
                <w:rFonts w:ascii="Times New Roman" w:eastAsia="Times New Roman" w:hAnsi="Times New Roman" w:cs="Times New Roman"/>
                <w:sz w:val="22"/>
                <w:szCs w:val="22"/>
              </w:rPr>
            </w:pPr>
          </w:p>
          <w:p w14:paraId="4D34F5E8" w14:textId="1000B5FA" w:rsidR="00BB0EBE" w:rsidRPr="00B57815" w:rsidRDefault="00BB0EBE" w:rsidP="00B57815">
            <w:pPr>
              <w:textAlignment w:val="baseline"/>
              <w:rPr>
                <w:rFonts w:ascii="Times New Roman" w:eastAsia="Times New Roman" w:hAnsi="Times New Roman" w:cs="Times New Roman"/>
                <w:sz w:val="22"/>
                <w:szCs w:val="22"/>
              </w:rPr>
            </w:pPr>
          </w:p>
        </w:tc>
      </w:tr>
      <w:tr w:rsidR="00FB7DEA" w:rsidRPr="00392172"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Extensions </w:t>
            </w:r>
            <w:r w:rsidRPr="00B57815">
              <w:rPr>
                <w:rFonts w:ascii="Times New Roman" w:eastAsia="Times New Roman" w:hAnsi="Times New Roman" w:cs="Times New Roman"/>
                <w:sz w:val="22"/>
                <w:szCs w:val="22"/>
              </w:rPr>
              <w:t> </w:t>
            </w:r>
          </w:p>
          <w:p w14:paraId="2BA14B55" w14:textId="1C6EA9D2" w:rsidR="00471075" w:rsidRDefault="00471075" w:rsidP="00471075">
            <w:pPr>
              <w:textAlignment w:val="baseline"/>
              <w:rPr>
                <w:rFonts w:ascii="Times New Roman" w:eastAsia="Times New Roman" w:hAnsi="Times New Roman" w:cs="Times New Roman"/>
                <w:sz w:val="22"/>
                <w:szCs w:val="22"/>
              </w:rPr>
            </w:pPr>
          </w:p>
          <w:p w14:paraId="5C75B04F" w14:textId="7C76BCA3" w:rsidR="00A14B07" w:rsidRDefault="00A14B07" w:rsidP="00471075">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could explore the</w:t>
            </w:r>
            <w:r w:rsidR="00103125">
              <w:rPr>
                <w:rFonts w:ascii="Times New Roman" w:eastAsia="Times New Roman" w:hAnsi="Times New Roman" w:cs="Times New Roman"/>
                <w:sz w:val="22"/>
                <w:szCs w:val="22"/>
              </w:rPr>
              <w:t xml:space="preserve"> significance of oil lamps in the different religions. </w:t>
            </w:r>
            <w:r w:rsidR="006B158E">
              <w:rPr>
                <w:rFonts w:ascii="Times New Roman" w:eastAsia="Times New Roman" w:hAnsi="Times New Roman" w:cs="Times New Roman"/>
                <w:sz w:val="22"/>
                <w:szCs w:val="22"/>
              </w:rPr>
              <w:t xml:space="preserve">They could compare the purposes and styles of oil lamps such as the </w:t>
            </w:r>
            <w:r w:rsidR="00C054AC">
              <w:rPr>
                <w:rFonts w:ascii="Times New Roman" w:eastAsia="Times New Roman" w:hAnsi="Times New Roman" w:cs="Times New Roman"/>
                <w:sz w:val="22"/>
                <w:szCs w:val="22"/>
              </w:rPr>
              <w:t>Menorah</w:t>
            </w:r>
            <w:r w:rsidR="00874FB1">
              <w:rPr>
                <w:rFonts w:ascii="Times New Roman" w:eastAsia="Times New Roman" w:hAnsi="Times New Roman" w:cs="Times New Roman"/>
                <w:sz w:val="22"/>
                <w:szCs w:val="22"/>
              </w:rPr>
              <w:t xml:space="preserve"> (Judaism), sanctuary lamp (Catholicism), and Diya lamp (Hinduism, Sikhism, Buddhism, Jainism). </w:t>
            </w:r>
          </w:p>
          <w:p w14:paraId="7BA29511" w14:textId="77777777" w:rsidR="000F504E" w:rsidRPr="00B57815" w:rsidRDefault="000F504E" w:rsidP="00AB5926">
            <w:pPr>
              <w:textAlignment w:val="baseline"/>
              <w:rPr>
                <w:rFonts w:ascii="Times New Roman" w:eastAsia="Times New Roman" w:hAnsi="Times New Roman" w:cs="Times New Roman"/>
                <w:sz w:val="22"/>
                <w:szCs w:val="22"/>
              </w:rPr>
            </w:pPr>
          </w:p>
          <w:p w14:paraId="664D623D" w14:textId="0AA51EFD" w:rsidR="000F504E" w:rsidRPr="00B57815" w:rsidRDefault="000F504E" w:rsidP="00AB5926">
            <w:pPr>
              <w:textAlignment w:val="baseline"/>
              <w:rPr>
                <w:rFonts w:ascii="Times New Roman" w:eastAsia="Times New Roman" w:hAnsi="Times New Roman" w:cs="Times New Roman"/>
                <w:sz w:val="22"/>
                <w:szCs w:val="22"/>
              </w:rPr>
            </w:pPr>
          </w:p>
        </w:tc>
      </w:tr>
    </w:tbl>
    <w:p w14:paraId="4A696C2F" w14:textId="77777777"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D8243AB" w14:textId="5FC091D0"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9A6B64B" w14:textId="0BAC645E" w:rsidR="007718D6" w:rsidRPr="00392172" w:rsidRDefault="007718D6" w:rsidP="00FB7DEA">
      <w:pPr>
        <w:textAlignment w:val="baseline"/>
        <w:rPr>
          <w:rFonts w:ascii="Times New Roman" w:eastAsia="Times New Roman" w:hAnsi="Times New Roman" w:cs="Times New Roman"/>
          <w:sz w:val="18"/>
          <w:szCs w:val="18"/>
        </w:rPr>
      </w:pPr>
    </w:p>
    <w:p w14:paraId="55DE89DF" w14:textId="77777777" w:rsidR="009F33B2" w:rsidRPr="00392172" w:rsidRDefault="009F33B2">
      <w:pPr>
        <w:rPr>
          <w:rFonts w:ascii="Times New Roman" w:eastAsia="Times New Roman" w:hAnsi="Times New Roman" w:cs="Times New Roman"/>
          <w:sz w:val="28"/>
          <w:szCs w:val="28"/>
          <w:u w:val="single"/>
        </w:rPr>
      </w:pPr>
      <w:r w:rsidRPr="00392172">
        <w:rPr>
          <w:rFonts w:ascii="Times New Roman" w:eastAsia="Times New Roman" w:hAnsi="Times New Roman" w:cs="Times New Roman"/>
          <w:sz w:val="28"/>
          <w:szCs w:val="28"/>
          <w:u w:val="single"/>
        </w:rPr>
        <w:br w:type="page"/>
      </w:r>
    </w:p>
    <w:p w14:paraId="0F3765F4" w14:textId="77777777" w:rsidR="003F71C9" w:rsidRDefault="003F71C9" w:rsidP="005E3025">
      <w:pPr>
        <w:jc w:val="right"/>
        <w:rPr>
          <w:rFonts w:ascii="Times New Roman" w:eastAsia="Times New Roman" w:hAnsi="Times New Roman" w:cs="Times New Roman"/>
          <w:sz w:val="28"/>
          <w:szCs w:val="28"/>
          <w:u w:val="single"/>
        </w:rPr>
      </w:pPr>
    </w:p>
    <w:p w14:paraId="46F7ABA3" w14:textId="1B010579" w:rsidR="008125FC" w:rsidRPr="00392172" w:rsidRDefault="003F71C9" w:rsidP="005E3025">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Peacock Oil Lamp</w:t>
      </w:r>
      <w:r w:rsidR="007718D6" w:rsidRPr="00392172">
        <w:rPr>
          <w:rFonts w:ascii="Times New Roman" w:eastAsia="Times New Roman" w:hAnsi="Times New Roman" w:cs="Times New Roman"/>
          <w:sz w:val="28"/>
          <w:szCs w:val="28"/>
          <w:u w:val="single"/>
        </w:rPr>
        <w:t xml:space="preserve"> Activity Possibilities</w:t>
      </w:r>
    </w:p>
    <w:p w14:paraId="1EC29951" w14:textId="52322393" w:rsidR="007718D6" w:rsidRPr="00392172" w:rsidRDefault="007718D6">
      <w:pPr>
        <w:rPr>
          <w:rFonts w:ascii="Times New Roman" w:eastAsia="Times New Roman" w:hAnsi="Times New Roman" w:cs="Times New Roman"/>
        </w:rPr>
      </w:pPr>
    </w:p>
    <w:p w14:paraId="688BAE1E" w14:textId="5EC64E0B" w:rsidR="005E3025" w:rsidRPr="00392172" w:rsidRDefault="005E3025" w:rsidP="002604DE">
      <w:pPr>
        <w:pBdr>
          <w:bottom w:val="single" w:sz="4" w:space="1" w:color="auto"/>
        </w:pBdr>
        <w:rPr>
          <w:rFonts w:ascii="Times New Roman" w:eastAsia="Times New Roman" w:hAnsi="Times New Roman" w:cs="Times New Roman"/>
        </w:rPr>
      </w:pPr>
      <w:r w:rsidRPr="00392172">
        <w:rPr>
          <w:rFonts w:ascii="Times New Roman" w:eastAsia="Times New Roman" w:hAnsi="Times New Roman" w:cs="Times New Roman"/>
        </w:rPr>
        <w:t xml:space="preserve">Some of the best opportunities for education are </w:t>
      </w:r>
      <w:r w:rsidRPr="00392172">
        <w:rPr>
          <w:rFonts w:ascii="Times New Roman" w:eastAsia="Times New Roman" w:hAnsi="Times New Roman" w:cs="Times New Roman"/>
          <w:i/>
          <w:iCs/>
        </w:rPr>
        <w:t>integrative</w:t>
      </w:r>
      <w:r w:rsidRPr="00392172">
        <w:rPr>
          <w:rFonts w:ascii="Times New Roman" w:eastAsia="Times New Roman" w:hAnsi="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00392172">
        <w:rPr>
          <w:rFonts w:ascii="Times New Roman" w:eastAsia="Times New Roman" w:hAnsi="Times New Roman" w:cs="Times New Roman"/>
          <w:i/>
          <w:iCs/>
        </w:rPr>
        <w:t>Inferno</w:t>
      </w:r>
      <w:r w:rsidRPr="00392172">
        <w:rPr>
          <w:rFonts w:ascii="Times New Roman" w:eastAsia="Times New Roman" w:hAnsi="Times New Roman" w:cs="Times New Roman"/>
        </w:rPr>
        <w:t xml:space="preserve"> in English</w:t>
      </w:r>
      <w:r w:rsidR="002604DE" w:rsidRPr="00392172">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Pr="00392172" w:rsidRDefault="002604DE" w:rsidP="002604DE">
      <w:pPr>
        <w:pBdr>
          <w:bottom w:val="single" w:sz="4" w:space="1" w:color="auto"/>
        </w:pBdr>
        <w:rPr>
          <w:rFonts w:ascii="Times New Roman" w:eastAsia="Times New Roman" w:hAnsi="Times New Roman" w:cs="Times New Roman"/>
        </w:rPr>
      </w:pPr>
    </w:p>
    <w:p w14:paraId="5A0684CF" w14:textId="6258CDB5" w:rsidR="002604DE" w:rsidRPr="00392172" w:rsidRDefault="002604DE" w:rsidP="002604DE">
      <w:pPr>
        <w:pBdr>
          <w:bottom w:val="single" w:sz="4" w:space="1" w:color="auto"/>
        </w:pBdr>
        <w:rPr>
          <w:rFonts w:ascii="Times New Roman" w:eastAsia="Times New Roman" w:hAnsi="Times New Roman" w:cs="Times New Roman"/>
          <w:b/>
          <w:bCs/>
        </w:rPr>
      </w:pPr>
      <w:r w:rsidRPr="00392172">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sidRPr="00392172">
        <w:rPr>
          <w:rFonts w:ascii="Times New Roman" w:eastAsia="Times New Roman" w:hAnsi="Times New Roman" w:cs="Times New Roman"/>
          <w:b/>
          <w:bCs/>
        </w:rPr>
        <w:t xml:space="preserve"> that are one-size-fits-all for any classroom.</w:t>
      </w:r>
      <w:r w:rsidRPr="00392172">
        <w:rPr>
          <w:rFonts w:ascii="Times New Roman" w:eastAsia="Times New Roman" w:hAnsi="Times New Roman" w:cs="Times New Roman"/>
          <w:b/>
          <w:bCs/>
        </w:rPr>
        <w:t xml:space="preserve"> </w:t>
      </w:r>
      <w:r w:rsidR="009F33B2" w:rsidRPr="00392172">
        <w:rPr>
          <w:rFonts w:ascii="Times New Roman" w:eastAsia="Times New Roman" w:hAnsi="Times New Roman" w:cs="Times New Roman"/>
          <w:b/>
          <w:bCs/>
        </w:rPr>
        <w:t xml:space="preserve">They </w:t>
      </w:r>
      <w:r w:rsidRPr="00392172">
        <w:rPr>
          <w:rFonts w:ascii="Times New Roman" w:eastAsia="Times New Roman" w:hAnsi="Times New Roman" w:cs="Times New Roman"/>
          <w:b/>
          <w:bCs/>
        </w:rPr>
        <w:t xml:space="preserve">should be personalized to best fit the needs of a teacher’s individual </w:t>
      </w:r>
      <w:r w:rsidR="009F33B2" w:rsidRPr="0039217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392172" w:rsidRDefault="002604DE" w:rsidP="002604DE">
      <w:pPr>
        <w:pBdr>
          <w:bottom w:val="single" w:sz="4" w:space="1" w:color="auto"/>
        </w:pBdr>
        <w:rPr>
          <w:rFonts w:ascii="Times New Roman" w:eastAsia="Times New Roman" w:hAnsi="Times New Roman" w:cs="Times New Roman"/>
        </w:rPr>
      </w:pPr>
    </w:p>
    <w:p w14:paraId="2AC23310" w14:textId="77777777" w:rsidR="005E3025" w:rsidRPr="00392172" w:rsidRDefault="005E3025">
      <w:pPr>
        <w:rPr>
          <w:rFonts w:ascii="Times New Roman" w:eastAsia="Times New Roman" w:hAnsi="Times New Roman" w:cs="Times New Roman"/>
        </w:rPr>
      </w:pPr>
    </w:p>
    <w:p w14:paraId="1F39263E" w14:textId="4CD6B345" w:rsidR="007718D6" w:rsidRPr="00392172" w:rsidRDefault="007718D6" w:rsidP="004A2D43">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63A82938" w14:textId="3DE0AA02" w:rsidR="007718D6" w:rsidRPr="00392172" w:rsidRDefault="007718D6">
      <w:pPr>
        <w:rPr>
          <w:rFonts w:ascii="Times New Roman" w:eastAsia="Times New Roman" w:hAnsi="Times New Roman" w:cs="Times New Roman"/>
          <w:b/>
          <w:bCs/>
        </w:rPr>
      </w:pPr>
    </w:p>
    <w:p w14:paraId="6EE6F680" w14:textId="7FD887CD" w:rsidR="00571F67" w:rsidRPr="00392172" w:rsidRDefault="00571F67">
      <w:pPr>
        <w:rPr>
          <w:rFonts w:ascii="Times New Roman" w:eastAsia="Times New Roman" w:hAnsi="Times New Roman" w:cs="Times New Roman"/>
          <w:b/>
          <w:bCs/>
        </w:rPr>
      </w:pPr>
      <w:r w:rsidRPr="00392172">
        <w:rPr>
          <w:rFonts w:ascii="Times New Roman" w:eastAsia="Times New Roman" w:hAnsi="Times New Roman" w:cs="Times New Roman"/>
          <w:b/>
          <w:bCs/>
        </w:rPr>
        <w:t>Visual Arts</w:t>
      </w:r>
      <w:r w:rsidR="005E3025" w:rsidRPr="00392172">
        <w:rPr>
          <w:rFonts w:ascii="Times New Roman" w:eastAsia="Times New Roman" w:hAnsi="Times New Roman" w:cs="Times New Roman"/>
          <w:b/>
          <w:bCs/>
        </w:rPr>
        <w:t xml:space="preserve"> – </w:t>
      </w:r>
      <w:r w:rsidR="001465F6" w:rsidRPr="00392172">
        <w:rPr>
          <w:rFonts w:ascii="Times New Roman" w:eastAsia="Times New Roman" w:hAnsi="Times New Roman" w:cs="Times New Roman"/>
          <w:b/>
          <w:bCs/>
        </w:rPr>
        <w:t>Respondi</w:t>
      </w:r>
      <w:r w:rsidRPr="00392172">
        <w:rPr>
          <w:rFonts w:ascii="Times New Roman" w:eastAsia="Times New Roman" w:hAnsi="Times New Roman" w:cs="Times New Roman"/>
          <w:b/>
          <w:bCs/>
        </w:rPr>
        <w:t xml:space="preserve">ng: </w:t>
      </w:r>
    </w:p>
    <w:p w14:paraId="78610A9A" w14:textId="03398C95" w:rsidR="00571F67" w:rsidRPr="00392172" w:rsidRDefault="00571F67">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4310F4" w:rsidRPr="003F221F" w14:paraId="7B5B0704" w14:textId="77777777" w:rsidTr="0004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1709D35"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7: </w:t>
            </w:r>
            <w:r w:rsidRPr="003F221F">
              <w:rPr>
                <w:rFonts w:ascii="Times New Roman" w:eastAsia="Times New Roman" w:hAnsi="Times New Roman" w:cs="Times New Roman"/>
                <w:b w:val="0"/>
                <w:bCs w:val="0"/>
              </w:rPr>
              <w:t>Perceive and analyze artistic work</w:t>
            </w:r>
          </w:p>
          <w:p w14:paraId="584BAC74"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6A23D2CE"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eastAsia="Times New Roman" w:hAnsi="Times New Roman" w:cs="Times New Roman"/>
              </w:rPr>
              <w:t xml:space="preserve"> </w:t>
            </w:r>
          </w:p>
        </w:tc>
      </w:tr>
      <w:tr w:rsidR="004310F4" w:rsidRPr="003F221F" w14:paraId="68EC9CD0"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E293104" w14:textId="77777777" w:rsidR="004310F4" w:rsidRPr="00BA0954" w:rsidRDefault="004310F4" w:rsidP="00044FF4">
            <w:pPr>
              <w:rPr>
                <w:rFonts w:ascii="Times New Roman" w:eastAsia="Times New Roman" w:hAnsi="Times New Roman" w:cs="Times New Roman"/>
              </w:rPr>
            </w:pPr>
            <w:r w:rsidRPr="00BA0954">
              <w:rPr>
                <w:rFonts w:ascii="Times New Roman" w:eastAsia="Times New Roman" w:hAnsi="Times New Roman" w:cs="Times New Roman"/>
              </w:rPr>
              <w:t>VA:Re7.1.1a</w:t>
            </w:r>
          </w:p>
        </w:tc>
        <w:tc>
          <w:tcPr>
            <w:tcW w:w="7645" w:type="dxa"/>
          </w:tcPr>
          <w:p w14:paraId="3D4A5D5D"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A0954">
              <w:rPr>
                <w:rFonts w:ascii="Times New Roman" w:hAnsi="Times New Roman" w:cs="Times New Roman"/>
              </w:rPr>
              <w:t>Select and describe works of art that illustrate daily life experiences.</w:t>
            </w:r>
          </w:p>
        </w:tc>
      </w:tr>
      <w:tr w:rsidR="004310F4" w:rsidRPr="003F221F" w14:paraId="4FC3B44D"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5848C435" w14:textId="77777777" w:rsidR="004310F4" w:rsidRPr="00BA0954" w:rsidRDefault="004310F4" w:rsidP="00044FF4">
            <w:pPr>
              <w:rPr>
                <w:rFonts w:ascii="Times New Roman" w:eastAsia="Times New Roman" w:hAnsi="Times New Roman" w:cs="Times New Roman"/>
              </w:rPr>
            </w:pPr>
            <w:r w:rsidRPr="00BA0954">
              <w:rPr>
                <w:rFonts w:ascii="Times New Roman" w:eastAsia="Times New Roman" w:hAnsi="Times New Roman" w:cs="Times New Roman"/>
              </w:rPr>
              <w:t>VA:Re7.1.6a</w:t>
            </w:r>
          </w:p>
        </w:tc>
        <w:tc>
          <w:tcPr>
            <w:tcW w:w="7645" w:type="dxa"/>
          </w:tcPr>
          <w:p w14:paraId="7A9C0DA0"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004310F4" w:rsidRPr="003F221F" w14:paraId="32356EE1"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1E8CD82" w14:textId="77777777" w:rsidR="004310F4" w:rsidRPr="00BA0954" w:rsidRDefault="004310F4" w:rsidP="00044FF4">
            <w:pPr>
              <w:rPr>
                <w:rFonts w:ascii="Times New Roman" w:eastAsia="Times New Roman" w:hAnsi="Times New Roman" w:cs="Times New Roman"/>
              </w:rPr>
            </w:pPr>
            <w:r w:rsidRPr="00BA0954">
              <w:rPr>
                <w:rFonts w:ascii="Times New Roman" w:eastAsia="Times New Roman" w:hAnsi="Times New Roman" w:cs="Times New Roman"/>
              </w:rPr>
              <w:t>VA:Re7.1.6a</w:t>
            </w:r>
          </w:p>
        </w:tc>
        <w:tc>
          <w:tcPr>
            <w:tcW w:w="7645" w:type="dxa"/>
          </w:tcPr>
          <w:p w14:paraId="7B20BE67"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004310F4" w:rsidRPr="003F221F" w14:paraId="409BF759"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46EB7226" w14:textId="77777777" w:rsidR="004310F4" w:rsidRPr="00BA0954" w:rsidRDefault="004310F4" w:rsidP="00044FF4">
            <w:pPr>
              <w:rPr>
                <w:rFonts w:ascii="Times New Roman" w:eastAsia="Times New Roman" w:hAnsi="Times New Roman" w:cs="Times New Roman"/>
              </w:rPr>
            </w:pPr>
            <w:r w:rsidRPr="00BA0954">
              <w:rPr>
                <w:rFonts w:ascii="Times New Roman" w:hAnsi="Times New Roman" w:cs="Times New Roman"/>
              </w:rPr>
              <w:t>VA:Re9.1.5a</w:t>
            </w:r>
          </w:p>
        </w:tc>
        <w:tc>
          <w:tcPr>
            <w:tcW w:w="7645" w:type="dxa"/>
          </w:tcPr>
          <w:p w14:paraId="5186EF6D"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Appraise the impact of an artist or a group of artists on the beliefs, values, and behaviors of a society</w:t>
            </w:r>
          </w:p>
        </w:tc>
      </w:tr>
      <w:tr w:rsidR="004310F4" w:rsidRPr="003F221F" w14:paraId="555269C7"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6CE780" w14:textId="77777777" w:rsidR="004310F4" w:rsidRPr="00BA0954" w:rsidRDefault="004310F4" w:rsidP="00044FF4">
            <w:pPr>
              <w:rPr>
                <w:rFonts w:ascii="Times New Roman" w:hAnsi="Times New Roman" w:cs="Times New Roman"/>
              </w:rPr>
            </w:pPr>
            <w:r w:rsidRPr="00BA0954">
              <w:rPr>
                <w:rFonts w:ascii="Times New Roman" w:hAnsi="Times New Roman" w:cs="Times New Roman"/>
              </w:rPr>
              <w:t>VA:Re7.1.Ia</w:t>
            </w:r>
          </w:p>
        </w:tc>
        <w:tc>
          <w:tcPr>
            <w:tcW w:w="7645" w:type="dxa"/>
          </w:tcPr>
          <w:p w14:paraId="7EF9EEFD"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Hypothesize ways in which art influences perception and understanding of human experiences.</w:t>
            </w:r>
          </w:p>
        </w:tc>
      </w:tr>
      <w:tr w:rsidR="004310F4" w:rsidRPr="003F221F" w14:paraId="193B2E53"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55B0D986" w14:textId="77777777" w:rsidR="004310F4" w:rsidRPr="00BA0954" w:rsidRDefault="004310F4" w:rsidP="00044FF4">
            <w:pPr>
              <w:rPr>
                <w:rFonts w:ascii="Times New Roman" w:hAnsi="Times New Roman" w:cs="Times New Roman"/>
              </w:rPr>
            </w:pPr>
            <w:r w:rsidRPr="00BA0954">
              <w:rPr>
                <w:rFonts w:ascii="Times New Roman" w:hAnsi="Times New Roman" w:cs="Times New Roman"/>
              </w:rPr>
              <w:t>VA:Re7.1.IIa</w:t>
            </w:r>
          </w:p>
        </w:tc>
        <w:tc>
          <w:tcPr>
            <w:tcW w:w="7645" w:type="dxa"/>
          </w:tcPr>
          <w:p w14:paraId="7C95C889"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Recognize and describe personal aesthetic and empathetic responses to the natural world and constructed environments</w:t>
            </w:r>
          </w:p>
        </w:tc>
      </w:tr>
      <w:tr w:rsidR="004310F4" w:rsidRPr="003F221F" w14:paraId="6DC238E4"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E6CF80D" w14:textId="77777777" w:rsidR="004310F4" w:rsidRPr="00BA0954" w:rsidRDefault="004310F4" w:rsidP="00044FF4">
            <w:pPr>
              <w:rPr>
                <w:rFonts w:ascii="Times New Roman" w:hAnsi="Times New Roman" w:cs="Times New Roman"/>
              </w:rPr>
            </w:pPr>
            <w:r w:rsidRPr="00BA0954">
              <w:rPr>
                <w:rFonts w:ascii="Times New Roman" w:hAnsi="Times New Roman" w:cs="Times New Roman"/>
              </w:rPr>
              <w:t>VA:Re7.1.IIIa</w:t>
            </w:r>
          </w:p>
        </w:tc>
        <w:tc>
          <w:tcPr>
            <w:tcW w:w="7645" w:type="dxa"/>
          </w:tcPr>
          <w:p w14:paraId="0574D2A8"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Analyze how responses to art develop over time based on knowledge of and experience with art and life</w:t>
            </w:r>
          </w:p>
        </w:tc>
      </w:tr>
    </w:tbl>
    <w:p w14:paraId="51D2EFD1" w14:textId="2D14C6B7" w:rsidR="00571F67" w:rsidRPr="00392172" w:rsidRDefault="00571F67">
      <w:pPr>
        <w:rPr>
          <w:rFonts w:ascii="Times New Roman" w:eastAsia="Times New Roman" w:hAnsi="Times New Roman" w:cs="Times New Roman"/>
          <w:b/>
          <w:bCs/>
        </w:rPr>
      </w:pPr>
    </w:p>
    <w:p w14:paraId="1D443AE2" w14:textId="1CAB299A" w:rsidR="005E3025" w:rsidRPr="00392172" w:rsidRDefault="005E3025">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w:t>
      </w:r>
      <w:r w:rsidR="0054025F" w:rsidRPr="00392172">
        <w:rPr>
          <w:rFonts w:ascii="Times New Roman" w:eastAsia="Times New Roman" w:hAnsi="Times New Roman" w:cs="Times New Roman"/>
          <w:b/>
          <w:bCs/>
        </w:rPr>
        <w:t>Connecting</w:t>
      </w:r>
      <w:r w:rsidRPr="00392172">
        <w:rPr>
          <w:rFonts w:ascii="Times New Roman" w:eastAsia="Times New Roman" w:hAnsi="Times New Roman" w:cs="Times New Roman"/>
          <w:b/>
          <w:bCs/>
        </w:rPr>
        <w:t xml:space="preserve">: </w:t>
      </w:r>
    </w:p>
    <w:p w14:paraId="4F644C26" w14:textId="55CA31AF" w:rsidR="005E3025" w:rsidRPr="00392172"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830"/>
        <w:gridCol w:w="7520"/>
      </w:tblGrid>
      <w:tr w:rsidR="006518CC" w:rsidRPr="003F221F" w14:paraId="544BDF01" w14:textId="77777777" w:rsidTr="0004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8815122" w14:textId="77777777" w:rsidR="006518CC" w:rsidRPr="003F221F" w:rsidRDefault="006518CC"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11: </w:t>
            </w:r>
            <w:r w:rsidRPr="003F221F">
              <w:rPr>
                <w:rFonts w:ascii="Times New Roman" w:eastAsia="Times New Roman" w:hAnsi="Times New Roman" w:cs="Times New Roman"/>
                <w:b w:val="0"/>
                <w:bCs w:val="0"/>
              </w:rPr>
              <w:t xml:space="preserve">Relate artistic ideas and works with societal, cultural, and historical context to deepen understanding. </w:t>
            </w:r>
          </w:p>
          <w:p w14:paraId="641242A4" w14:textId="77777777" w:rsidR="006518CC" w:rsidRPr="003F221F" w:rsidRDefault="006518CC"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2B937DBF"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eastAsia="Times New Roman" w:hAnsi="Times New Roman" w:cs="Times New Roman"/>
              </w:rPr>
              <w:t xml:space="preserve"> </w:t>
            </w:r>
          </w:p>
        </w:tc>
      </w:tr>
      <w:tr w:rsidR="006518CC" w:rsidRPr="003F221F" w14:paraId="64627E29"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DB7024D"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VA:Cn11.1.1a</w:t>
            </w:r>
          </w:p>
        </w:tc>
        <w:tc>
          <w:tcPr>
            <w:tcW w:w="7520" w:type="dxa"/>
          </w:tcPr>
          <w:p w14:paraId="70E0351D" w14:textId="77777777" w:rsidR="006518CC" w:rsidRPr="003F221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F221F">
              <w:rPr>
                <w:rFonts w:ascii="Times New Roman" w:hAnsi="Times New Roman" w:cs="Times New Roman"/>
              </w:rPr>
              <w:t>Understand that people from different places and times have made art for a variety of reasons.</w:t>
            </w:r>
          </w:p>
        </w:tc>
      </w:tr>
      <w:tr w:rsidR="006518CC" w:rsidRPr="003F221F" w14:paraId="17900391"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18EE900" w14:textId="77777777" w:rsidR="006518CC" w:rsidRPr="003F221F" w:rsidRDefault="006518CC" w:rsidP="00044FF4">
            <w:pPr>
              <w:rPr>
                <w:rFonts w:ascii="Times New Roman" w:eastAsia="Times New Roman" w:hAnsi="Times New Roman" w:cs="Times New Roman"/>
              </w:rPr>
            </w:pPr>
            <w:r>
              <w:rPr>
                <w:rFonts w:ascii="Times New Roman" w:eastAsia="Times New Roman" w:hAnsi="Times New Roman" w:cs="Times New Roman"/>
              </w:rPr>
              <w:t>VA:Cn11.1.2a</w:t>
            </w:r>
          </w:p>
        </w:tc>
        <w:tc>
          <w:tcPr>
            <w:tcW w:w="7520" w:type="dxa"/>
          </w:tcPr>
          <w:p w14:paraId="528D7360" w14:textId="77777777" w:rsidR="006518CC" w:rsidRPr="003F221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Compare and contrast cultural uses of artwork from different times and places.</w:t>
            </w:r>
          </w:p>
        </w:tc>
      </w:tr>
      <w:tr w:rsidR="006518CC" w:rsidRPr="003F221F" w14:paraId="6C20A5C4"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0AE5956A"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VA:Cn11.1.3a</w:t>
            </w:r>
          </w:p>
        </w:tc>
        <w:tc>
          <w:tcPr>
            <w:tcW w:w="7520" w:type="dxa"/>
          </w:tcPr>
          <w:p w14:paraId="24A1BEC7" w14:textId="77777777" w:rsidR="006518CC" w:rsidRDefault="006518CC" w:rsidP="00044FF4">
            <w:pPr>
              <w:cnfStyle w:val="000000100000" w:firstRow="0" w:lastRow="0" w:firstColumn="0" w:lastColumn="0" w:oddVBand="0" w:evenVBand="0" w:oddHBand="1" w:evenHBand="0" w:firstRowFirstColumn="0" w:firstRowLastColumn="0" w:lastRowFirstColumn="0" w:lastRowLastColumn="0"/>
            </w:pPr>
            <w:r>
              <w:t>Recognize that responses to art change depending on knowledge of the time and place in which it was made</w:t>
            </w:r>
          </w:p>
        </w:tc>
      </w:tr>
      <w:tr w:rsidR="006518CC" w:rsidRPr="003F221F" w14:paraId="47D474AE"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B84495D"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VA:Cn11.1.4a</w:t>
            </w:r>
          </w:p>
        </w:tc>
        <w:tc>
          <w:tcPr>
            <w:tcW w:w="7520" w:type="dxa"/>
          </w:tcPr>
          <w:p w14:paraId="5CFF43AF" w14:textId="77777777" w:rsidR="006518CC" w:rsidRPr="003F221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F221F">
              <w:rPr>
                <w:rFonts w:ascii="Times New Roman" w:hAnsi="Times New Roman" w:cs="Times New Roman"/>
              </w:rPr>
              <w:t>Through observation, infer information about time, place, and culture in which a work of art was created.</w:t>
            </w:r>
          </w:p>
        </w:tc>
      </w:tr>
      <w:tr w:rsidR="006518CC" w:rsidRPr="003F221F" w14:paraId="21AB0B74"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C8D0476"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VA:Cn11.1.6a</w:t>
            </w:r>
          </w:p>
        </w:tc>
        <w:tc>
          <w:tcPr>
            <w:tcW w:w="7520" w:type="dxa"/>
          </w:tcPr>
          <w:p w14:paraId="08F10720" w14:textId="77777777" w:rsidR="006518CC" w:rsidRPr="003F221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Analyze how art reflects changing times, traditions, resources, and cultural uses.</w:t>
            </w:r>
          </w:p>
        </w:tc>
      </w:tr>
      <w:tr w:rsidR="006518CC" w:rsidRPr="003F221F" w14:paraId="653461C1"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9E316CA" w14:textId="77777777" w:rsidR="006518CC" w:rsidRPr="003F221F" w:rsidRDefault="006518CC" w:rsidP="00044FF4">
            <w:pPr>
              <w:rPr>
                <w:rFonts w:ascii="Times New Roman" w:eastAsia="Times New Roman" w:hAnsi="Times New Roman" w:cs="Times New Roman"/>
              </w:rPr>
            </w:pPr>
            <w:r>
              <w:rPr>
                <w:rFonts w:ascii="Times New Roman" w:eastAsia="Times New Roman" w:hAnsi="Times New Roman" w:cs="Times New Roman"/>
              </w:rPr>
              <w:t>VA:Cn11.1.7a</w:t>
            </w:r>
          </w:p>
        </w:tc>
        <w:tc>
          <w:tcPr>
            <w:tcW w:w="7520" w:type="dxa"/>
          </w:tcPr>
          <w:p w14:paraId="57EE1F52" w14:textId="77777777" w:rsidR="006518CC" w:rsidRPr="003F221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Analyze how response to art is influenced by understanding the time and place in which it was created, the available resources, and cultural uses</w:t>
            </w:r>
          </w:p>
        </w:tc>
      </w:tr>
      <w:tr w:rsidR="006518CC" w:rsidRPr="003F221F" w14:paraId="0CB3A791"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25972891"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VA:Cn11.1.8a</w:t>
            </w:r>
          </w:p>
        </w:tc>
        <w:tc>
          <w:tcPr>
            <w:tcW w:w="7520" w:type="dxa"/>
          </w:tcPr>
          <w:p w14:paraId="32FC1B64" w14:textId="77777777" w:rsidR="006518CC" w:rsidRDefault="006518CC" w:rsidP="00044FF4">
            <w:pPr>
              <w:cnfStyle w:val="000000100000" w:firstRow="0" w:lastRow="0" w:firstColumn="0" w:lastColumn="0" w:oddVBand="0" w:evenVBand="0" w:oddHBand="1" w:evenHBand="0" w:firstRowFirstColumn="0" w:firstRowLastColumn="0" w:lastRowFirstColumn="0" w:lastRowLastColumn="0"/>
            </w:pPr>
            <w:r>
              <w:t>Distinguish different ways art is used to represent, establish, reinforce, and reflect group identity</w:t>
            </w:r>
          </w:p>
        </w:tc>
      </w:tr>
      <w:tr w:rsidR="006518CC" w:rsidRPr="003F221F" w14:paraId="7EB413ED"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63303027"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VA:Cn11.1.IIa</w:t>
            </w:r>
          </w:p>
        </w:tc>
        <w:tc>
          <w:tcPr>
            <w:tcW w:w="7520" w:type="dxa"/>
          </w:tcPr>
          <w:p w14:paraId="4AB43723" w14:textId="77777777" w:rsidR="006518CC" w:rsidRDefault="006518CC" w:rsidP="00044FF4">
            <w:pPr>
              <w:cnfStyle w:val="000000000000" w:firstRow="0" w:lastRow="0" w:firstColumn="0" w:lastColumn="0" w:oddVBand="0" w:evenVBand="0" w:oddHBand="0" w:evenHBand="0" w:firstRowFirstColumn="0" w:firstRowLastColumn="0" w:lastRowFirstColumn="0" w:lastRowLastColumn="0"/>
            </w:pPr>
            <w:r>
              <w:t>Compare uses of art in a variety of social, cultural, and historical contexts and make connections to uses of art in contemporary and local contexts.</w:t>
            </w:r>
          </w:p>
        </w:tc>
      </w:tr>
      <w:tr w:rsidR="006518CC" w:rsidRPr="003F221F" w14:paraId="5582FE42"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5D6D5F9C"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VA:Cn11.1.IIIa</w:t>
            </w:r>
          </w:p>
        </w:tc>
        <w:tc>
          <w:tcPr>
            <w:tcW w:w="7520" w:type="dxa"/>
          </w:tcPr>
          <w:p w14:paraId="47F9CEE5" w14:textId="77777777" w:rsidR="006518CC" w:rsidRDefault="006518CC" w:rsidP="00044FF4">
            <w:pPr>
              <w:cnfStyle w:val="000000100000" w:firstRow="0" w:lastRow="0" w:firstColumn="0" w:lastColumn="0" w:oddVBand="0" w:evenVBand="0" w:oddHBand="1" w:evenHBand="0" w:firstRowFirstColumn="0" w:firstRowLastColumn="0" w:lastRowFirstColumn="0" w:lastRowLastColumn="0"/>
            </w:pPr>
            <w:r>
              <w:t>Appraise the impact of an artist or a group of artists on the beliefs, values, and behaviors of a society.</w:t>
            </w:r>
          </w:p>
        </w:tc>
      </w:tr>
    </w:tbl>
    <w:p w14:paraId="48E0E549" w14:textId="77777777" w:rsidR="005E3025" w:rsidRPr="00392172" w:rsidRDefault="005E3025">
      <w:pPr>
        <w:rPr>
          <w:rFonts w:ascii="Times New Roman" w:eastAsia="Times New Roman" w:hAnsi="Times New Roman" w:cs="Times New Roman"/>
        </w:rPr>
      </w:pPr>
    </w:p>
    <w:p w14:paraId="7D9ACEA4" w14:textId="6A5D753A" w:rsidR="002604DE" w:rsidRDefault="0064586C">
      <w:pPr>
        <w:rPr>
          <w:rFonts w:ascii="Times New Roman" w:eastAsia="Times New Roman" w:hAnsi="Times New Roman" w:cs="Times New Roman"/>
          <w:i/>
          <w:iCs/>
        </w:rPr>
      </w:pPr>
      <w:r w:rsidRPr="003F221F">
        <w:rPr>
          <w:rFonts w:ascii="Times New Roman" w:eastAsia="Times New Roman" w:hAnsi="Times New Roman" w:cs="Times New Roman"/>
          <w:i/>
          <w:iCs/>
        </w:rPr>
        <w:t>Students can be asked to consider how art reflects time periods,</w:t>
      </w:r>
      <w:r>
        <w:rPr>
          <w:rFonts w:ascii="Times New Roman" w:eastAsia="Times New Roman" w:hAnsi="Times New Roman" w:cs="Times New Roman"/>
          <w:i/>
          <w:iCs/>
        </w:rPr>
        <w:t xml:space="preserve"> beliefs,</w:t>
      </w:r>
      <w:r w:rsidRPr="003F221F">
        <w:rPr>
          <w:rFonts w:ascii="Times New Roman" w:eastAsia="Times New Roman" w:hAnsi="Times New Roman" w:cs="Times New Roman"/>
          <w:i/>
          <w:iCs/>
        </w:rPr>
        <w:t xml:space="preserve"> cultures, traditions, etc. </w:t>
      </w:r>
      <w:r w:rsidR="004C3783">
        <w:rPr>
          <w:rFonts w:ascii="Times New Roman" w:eastAsia="Times New Roman" w:hAnsi="Times New Roman" w:cs="Times New Roman"/>
          <w:i/>
          <w:iCs/>
        </w:rPr>
        <w:t xml:space="preserve">In exploring the </w:t>
      </w:r>
      <w:r w:rsidR="00145328">
        <w:rPr>
          <w:rFonts w:ascii="Times New Roman" w:eastAsia="Times New Roman" w:hAnsi="Times New Roman" w:cs="Times New Roman"/>
          <w:i/>
          <w:iCs/>
        </w:rPr>
        <w:t>peacock oil lamp</w:t>
      </w:r>
      <w:r w:rsidR="004C3783">
        <w:rPr>
          <w:rFonts w:ascii="Times New Roman" w:eastAsia="Times New Roman" w:hAnsi="Times New Roman" w:cs="Times New Roman"/>
          <w:i/>
          <w:iCs/>
        </w:rPr>
        <w:t>, students are examining ho</w:t>
      </w:r>
      <w:r w:rsidR="003A5597">
        <w:rPr>
          <w:rFonts w:ascii="Times New Roman" w:eastAsia="Times New Roman" w:hAnsi="Times New Roman" w:cs="Times New Roman"/>
          <w:i/>
          <w:iCs/>
        </w:rPr>
        <w:t xml:space="preserve">w items such as this </w:t>
      </w:r>
      <w:r w:rsidR="00145328">
        <w:rPr>
          <w:rFonts w:ascii="Times New Roman" w:eastAsia="Times New Roman" w:hAnsi="Times New Roman" w:cs="Times New Roman"/>
          <w:i/>
          <w:iCs/>
        </w:rPr>
        <w:t>not only reflected the symbolism of the peacock in this era but also the change in materials</w:t>
      </w:r>
      <w:r w:rsidR="00C94C98">
        <w:rPr>
          <w:rFonts w:ascii="Times New Roman" w:eastAsia="Times New Roman" w:hAnsi="Times New Roman" w:cs="Times New Roman"/>
          <w:i/>
          <w:iCs/>
        </w:rPr>
        <w:t>.</w:t>
      </w:r>
      <w:r w:rsidR="00145328">
        <w:rPr>
          <w:rFonts w:ascii="Times New Roman" w:eastAsia="Times New Roman" w:hAnsi="Times New Roman" w:cs="Times New Roman"/>
          <w:i/>
          <w:iCs/>
        </w:rPr>
        <w:t xml:space="preserve"> The bronze instead of terracotta notes a change in materials but also could indicate a difference in class stature.</w:t>
      </w:r>
      <w:r w:rsidR="00C94C98">
        <w:rPr>
          <w:rFonts w:ascii="Times New Roman" w:eastAsia="Times New Roman" w:hAnsi="Times New Roman" w:cs="Times New Roman"/>
          <w:i/>
          <w:iCs/>
        </w:rPr>
        <w:t xml:space="preserve"> Students could also explore how luxury items have changed over time</w:t>
      </w:r>
      <w:r w:rsidR="00A95059">
        <w:rPr>
          <w:rFonts w:ascii="Times New Roman" w:eastAsia="Times New Roman" w:hAnsi="Times New Roman" w:cs="Times New Roman"/>
          <w:i/>
          <w:iCs/>
        </w:rPr>
        <w:t xml:space="preserve">; </w:t>
      </w:r>
      <w:r w:rsidR="00C94C98">
        <w:rPr>
          <w:rFonts w:ascii="Times New Roman" w:eastAsia="Times New Roman" w:hAnsi="Times New Roman" w:cs="Times New Roman"/>
          <w:i/>
          <w:iCs/>
        </w:rPr>
        <w:t xml:space="preserve">how different cultures </w:t>
      </w:r>
      <w:r w:rsidR="00A95059">
        <w:rPr>
          <w:rFonts w:ascii="Times New Roman" w:eastAsia="Times New Roman" w:hAnsi="Times New Roman" w:cs="Times New Roman"/>
          <w:i/>
          <w:iCs/>
        </w:rPr>
        <w:t xml:space="preserve">use art, artifacts, and props to </w:t>
      </w:r>
      <w:r w:rsidR="0032563F">
        <w:rPr>
          <w:rFonts w:ascii="Times New Roman" w:eastAsia="Times New Roman" w:hAnsi="Times New Roman" w:cs="Times New Roman"/>
          <w:i/>
          <w:iCs/>
        </w:rPr>
        <w:t xml:space="preserve">demonstrate their </w:t>
      </w:r>
      <w:r w:rsidR="00734E3E">
        <w:rPr>
          <w:rFonts w:ascii="Times New Roman" w:eastAsia="Times New Roman" w:hAnsi="Times New Roman" w:cs="Times New Roman"/>
          <w:i/>
          <w:iCs/>
        </w:rPr>
        <w:t xml:space="preserve">interests, beliefs, and stature; how </w:t>
      </w:r>
      <w:r w:rsidR="00C94C98">
        <w:rPr>
          <w:rFonts w:ascii="Times New Roman" w:eastAsia="Times New Roman" w:hAnsi="Times New Roman" w:cs="Times New Roman"/>
          <w:i/>
          <w:iCs/>
        </w:rPr>
        <w:t xml:space="preserve">such items demonstrate </w:t>
      </w:r>
      <w:r w:rsidR="00734E3E">
        <w:rPr>
          <w:rFonts w:ascii="Times New Roman" w:eastAsia="Times New Roman" w:hAnsi="Times New Roman" w:cs="Times New Roman"/>
          <w:i/>
          <w:iCs/>
        </w:rPr>
        <w:t>social capital; etc</w:t>
      </w:r>
      <w:r w:rsidR="00F36A0B">
        <w:rPr>
          <w:rFonts w:ascii="Times New Roman" w:eastAsia="Times New Roman" w:hAnsi="Times New Roman" w:cs="Times New Roman"/>
          <w:i/>
          <w:iCs/>
        </w:rPr>
        <w:t>.</w:t>
      </w:r>
      <w:r w:rsidR="00734E3E">
        <w:rPr>
          <w:rFonts w:ascii="Times New Roman" w:eastAsia="Times New Roman" w:hAnsi="Times New Roman" w:cs="Times New Roman"/>
          <w:i/>
          <w:iCs/>
        </w:rPr>
        <w:t xml:space="preserve"> </w:t>
      </w:r>
    </w:p>
    <w:p w14:paraId="37BC1A92" w14:textId="77777777" w:rsidR="004C3783" w:rsidRPr="00392172" w:rsidRDefault="004C3783">
      <w:pPr>
        <w:rPr>
          <w:rFonts w:ascii="Times New Roman" w:eastAsia="Times New Roman" w:hAnsi="Times New Roman" w:cs="Times New Roman"/>
          <w:i/>
          <w:iCs/>
        </w:rPr>
      </w:pPr>
    </w:p>
    <w:p w14:paraId="4F94F327" w14:textId="77777777" w:rsidR="00571F67" w:rsidRPr="00392172"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Pr="00392172" w:rsidRDefault="007718D6" w:rsidP="00571F6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14323F99" w14:textId="66BE95BD" w:rsidR="00416B0F" w:rsidRPr="00392172"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2CF773A7" w:rsidR="007718D6" w:rsidRPr="00392172" w:rsidRDefault="00056C06">
      <w:pPr>
        <w:rPr>
          <w:rFonts w:ascii="Times New Roman" w:eastAsia="Times New Roman" w:hAnsi="Times New Roman" w:cs="Times New Roman"/>
          <w:b/>
          <w:bCs/>
        </w:rPr>
      </w:pPr>
      <w:r w:rsidRPr="00392172">
        <w:rPr>
          <w:rFonts w:ascii="Times New Roman" w:eastAsia="Times New Roman" w:hAnsi="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816"/>
        <w:gridCol w:w="8534"/>
      </w:tblGrid>
      <w:tr w:rsidR="00822BF9" w:rsidRPr="00392172" w14:paraId="7220D2AF" w14:textId="77777777" w:rsidTr="005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297ADEE" w14:textId="25AA2BF8" w:rsidR="00822BF9" w:rsidRPr="006E6476" w:rsidRDefault="00822BF9">
            <w:pPr>
              <w:rPr>
                <w:rFonts w:ascii="Times New Roman" w:eastAsia="Times New Roman" w:hAnsi="Times New Roman" w:cs="Times New Roman"/>
              </w:rPr>
            </w:pPr>
            <w:r w:rsidRPr="006E6476">
              <w:rPr>
                <w:rFonts w:ascii="Times New Roman" w:eastAsia="Times New Roman" w:hAnsi="Times New Roman" w:cs="Times New Roman"/>
              </w:rPr>
              <w:t>6.1.</w:t>
            </w:r>
            <w:r w:rsidR="00B3602E">
              <w:rPr>
                <w:rFonts w:ascii="Times New Roman" w:eastAsia="Times New Roman" w:hAnsi="Times New Roman" w:cs="Times New Roman"/>
              </w:rPr>
              <w:t>3</w:t>
            </w:r>
          </w:p>
        </w:tc>
        <w:tc>
          <w:tcPr>
            <w:tcW w:w="8534" w:type="dxa"/>
          </w:tcPr>
          <w:p w14:paraId="7FF8429F" w14:textId="53BB0951" w:rsidR="00822BF9" w:rsidRPr="00150F22" w:rsidRDefault="00150F22" w:rsidP="006E6476">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000000"/>
                <w:sz w:val="24"/>
                <w:szCs w:val="24"/>
                <w:bdr w:val="none" w:sz="0" w:space="0" w:color="auto" w:frame="1"/>
              </w:rPr>
            </w:pPr>
            <w:r w:rsidRPr="00150F22">
              <w:rPr>
                <w:rFonts w:ascii="Times New Roman" w:hAnsi="Times New Roman" w:cs="Times New Roman"/>
                <w:b w:val="0"/>
                <w:bCs w:val="0"/>
                <w:i/>
                <w:iCs/>
                <w:color w:val="000000"/>
                <w:sz w:val="24"/>
                <w:szCs w:val="24"/>
                <w:bdr w:val="none" w:sz="0" w:space="0" w:color="auto" w:frame="1"/>
              </w:rPr>
              <w:t xml:space="preserve">Explain </w:t>
            </w:r>
            <w:r>
              <w:rPr>
                <w:rFonts w:ascii="Times New Roman" w:hAnsi="Times New Roman" w:cs="Times New Roman"/>
                <w:b w:val="0"/>
                <w:bCs w:val="0"/>
                <w:i/>
                <w:iCs/>
                <w:color w:val="000000"/>
                <w:sz w:val="24"/>
                <w:szCs w:val="24"/>
                <w:bdr w:val="none" w:sz="0" w:space="0" w:color="auto" w:frame="1"/>
              </w:rPr>
              <w:t xml:space="preserve">the continuation and contributions of Eastern Roman Empire (Byzantine Empire) after the fall of the Western Roman Empire). </w:t>
            </w:r>
          </w:p>
        </w:tc>
      </w:tr>
      <w:tr w:rsidR="00520B29" w:rsidRPr="00392172" w14:paraId="62303B57" w14:textId="77777777" w:rsidTr="00547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544E99A3" w14:textId="4751065C" w:rsidR="00520B29" w:rsidRPr="006E6476" w:rsidRDefault="00520B29">
            <w:pPr>
              <w:rPr>
                <w:rFonts w:ascii="Times New Roman" w:eastAsia="Times New Roman" w:hAnsi="Times New Roman" w:cs="Times New Roman"/>
              </w:rPr>
            </w:pPr>
            <w:r>
              <w:rPr>
                <w:rFonts w:ascii="Times New Roman" w:eastAsia="Times New Roman" w:hAnsi="Times New Roman" w:cs="Times New Roman"/>
              </w:rPr>
              <w:t>6.1.4</w:t>
            </w:r>
          </w:p>
        </w:tc>
        <w:tc>
          <w:tcPr>
            <w:tcW w:w="8534" w:type="dxa"/>
          </w:tcPr>
          <w:p w14:paraId="6668EBF0" w14:textId="481A0BE9" w:rsidR="00520B29" w:rsidRPr="00520B29" w:rsidRDefault="00520B29" w:rsidP="006E6476">
            <w:pPr>
              <w:pStyle w:val="Norm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bdr w:val="none" w:sz="0" w:space="0" w:color="auto" w:frame="1"/>
              </w:rPr>
            </w:pPr>
            <w:r>
              <w:rPr>
                <w:rFonts w:ascii="Times New Roman" w:hAnsi="Times New Roman" w:cs="Times New Roman"/>
                <w:i/>
                <w:iCs/>
                <w:color w:val="000000"/>
                <w:sz w:val="24"/>
                <w:szCs w:val="24"/>
                <w:bdr w:val="none" w:sz="0" w:space="0" w:color="auto" w:frame="1"/>
              </w:rPr>
              <w:t xml:space="preserve">Identify and explain the </w:t>
            </w:r>
            <w:r w:rsidR="008C2E00">
              <w:rPr>
                <w:rFonts w:ascii="Times New Roman" w:hAnsi="Times New Roman" w:cs="Times New Roman"/>
                <w:i/>
                <w:iCs/>
                <w:color w:val="000000"/>
                <w:sz w:val="24"/>
                <w:szCs w:val="24"/>
                <w:bdr w:val="none" w:sz="0" w:space="0" w:color="auto" w:frame="1"/>
              </w:rPr>
              <w:t>development and organization of political, cultural, social and economic systems in Europe and the Americas. Examples: Feudal system, religious institutions</w:t>
            </w:r>
          </w:p>
        </w:tc>
      </w:tr>
      <w:tr w:rsidR="00F40EAD" w:rsidRPr="00392172" w14:paraId="0DD7F9CA" w14:textId="77777777" w:rsidTr="00547830">
        <w:tc>
          <w:tcPr>
            <w:cnfStyle w:val="001000000000" w:firstRow="0" w:lastRow="0" w:firstColumn="1" w:lastColumn="0" w:oddVBand="0" w:evenVBand="0" w:oddHBand="0" w:evenHBand="0" w:firstRowFirstColumn="0" w:firstRowLastColumn="0" w:lastRowFirstColumn="0" w:lastRowLastColumn="0"/>
            <w:tcW w:w="816" w:type="dxa"/>
          </w:tcPr>
          <w:p w14:paraId="092EA8BD" w14:textId="4A4A5C07" w:rsidR="00F40EAD" w:rsidRPr="00392172" w:rsidRDefault="00F40EAD">
            <w:pPr>
              <w:rPr>
                <w:rFonts w:ascii="Times New Roman" w:eastAsia="Times New Roman" w:hAnsi="Times New Roman" w:cs="Times New Roman"/>
              </w:rPr>
            </w:pPr>
            <w:r w:rsidRPr="00392172">
              <w:rPr>
                <w:rFonts w:ascii="Times New Roman" w:eastAsia="Times New Roman" w:hAnsi="Times New Roman" w:cs="Times New Roman"/>
              </w:rPr>
              <w:t>6.3.10</w:t>
            </w:r>
          </w:p>
        </w:tc>
        <w:tc>
          <w:tcPr>
            <w:tcW w:w="8534" w:type="dxa"/>
          </w:tcPr>
          <w:p w14:paraId="5E0C02E5" w14:textId="0138F143" w:rsidR="00F40EAD" w:rsidRPr="0059405A" w:rsidRDefault="00F40E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59405A">
              <w:rPr>
                <w:rFonts w:ascii="Times New Roman" w:eastAsia="Times New Roman" w:hAnsi="Times New Roman" w:cs="Times New Roman"/>
                <w:i/>
                <w:iCs/>
              </w:rPr>
              <w:t xml:space="preserve">Explain the ways cultural diffusion, invention, and innovation change culture. </w:t>
            </w:r>
          </w:p>
        </w:tc>
      </w:tr>
      <w:tr w:rsidR="007F547A" w:rsidRPr="00392172" w14:paraId="7B07013F" w14:textId="77777777" w:rsidTr="00547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17A805C0" w14:textId="144A6717" w:rsidR="007F547A" w:rsidRPr="00392172" w:rsidRDefault="007F547A">
            <w:pPr>
              <w:rPr>
                <w:rFonts w:ascii="Times New Roman" w:eastAsia="Times New Roman" w:hAnsi="Times New Roman" w:cs="Times New Roman"/>
              </w:rPr>
            </w:pPr>
            <w:r w:rsidRPr="00392172">
              <w:rPr>
                <w:rFonts w:ascii="Times New Roman" w:eastAsia="Times New Roman" w:hAnsi="Times New Roman" w:cs="Times New Roman"/>
              </w:rPr>
              <w:t>6.3.11</w:t>
            </w:r>
          </w:p>
        </w:tc>
        <w:tc>
          <w:tcPr>
            <w:tcW w:w="8534" w:type="dxa"/>
          </w:tcPr>
          <w:p w14:paraId="23F14C40" w14:textId="453CF153" w:rsidR="00375B1B" w:rsidRPr="0059405A" w:rsidRDefault="007F54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sidRPr="0059405A">
              <w:rPr>
                <w:rFonts w:ascii="Times New Roman" w:eastAsia="Times New Roman" w:hAnsi="Times New Roman" w:cs="Times New Roman"/>
                <w:i/>
                <w:iCs/>
              </w:rPr>
              <w:t xml:space="preserve">Differentiate between the terms anthropology, archaeology, and artifacts while explaining how these contribute to our understanding of societies in the present and the past. </w:t>
            </w:r>
          </w:p>
        </w:tc>
      </w:tr>
    </w:tbl>
    <w:p w14:paraId="185783CD" w14:textId="22359556" w:rsidR="00186308" w:rsidRPr="00392172" w:rsidRDefault="00186308">
      <w:pPr>
        <w:rPr>
          <w:rFonts w:ascii="Times New Roman" w:eastAsia="Times New Roman" w:hAnsi="Times New Roman" w:cs="Times New Roman"/>
          <w:b/>
          <w:bCs/>
        </w:rPr>
      </w:pPr>
    </w:p>
    <w:p w14:paraId="380196B8" w14:textId="2FFFEB22" w:rsidR="00E22AE8" w:rsidRPr="00392172" w:rsidRDefault="00E22AE8">
      <w:pPr>
        <w:rPr>
          <w:rFonts w:ascii="Times New Roman" w:eastAsia="Times New Roman" w:hAnsi="Times New Roman" w:cs="Times New Roman"/>
          <w:i/>
          <w:iCs/>
        </w:rPr>
      </w:pPr>
    </w:p>
    <w:p w14:paraId="73399C36" w14:textId="206CB0CB" w:rsidR="00FB1771" w:rsidRPr="00392172" w:rsidRDefault="00FB1771" w:rsidP="00FB1771">
      <w:pPr>
        <w:rPr>
          <w:rFonts w:ascii="Times New Roman" w:eastAsia="Times New Roman" w:hAnsi="Times New Roman" w:cs="Times New Roman"/>
        </w:rPr>
      </w:pPr>
      <w:r w:rsidRPr="00392172">
        <w:rPr>
          <w:rFonts w:ascii="Times New Roman" w:eastAsia="Times New Roman" w:hAnsi="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00FB1771" w:rsidRPr="00392172" w14:paraId="407F25AA" w14:textId="77777777" w:rsidTr="00EC28B8">
        <w:tc>
          <w:tcPr>
            <w:tcW w:w="985" w:type="dxa"/>
          </w:tcPr>
          <w:p w14:paraId="042AB80F" w14:textId="29BAF2C8" w:rsidR="00FB1771" w:rsidRPr="00B3602E" w:rsidRDefault="00EC28B8" w:rsidP="0097095D">
            <w:pPr>
              <w:rPr>
                <w:rFonts w:ascii="Times New Roman" w:eastAsia="Times New Roman" w:hAnsi="Times New Roman" w:cs="Times New Roman"/>
                <w:b/>
                <w:bCs/>
              </w:rPr>
            </w:pPr>
            <w:r w:rsidRPr="00B3602E">
              <w:rPr>
                <w:rFonts w:ascii="Times New Roman" w:eastAsia="Times New Roman" w:hAnsi="Times New Roman" w:cs="Times New Roman"/>
                <w:b/>
                <w:bCs/>
              </w:rPr>
              <w:t>ES.4.1</w:t>
            </w:r>
          </w:p>
        </w:tc>
        <w:tc>
          <w:tcPr>
            <w:tcW w:w="8365" w:type="dxa"/>
          </w:tcPr>
          <w:p w14:paraId="75E3D569" w14:textId="589AB415" w:rsidR="00FB1771" w:rsidRPr="00392172" w:rsidRDefault="00EC28B8" w:rsidP="0097095D">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14:paraId="02E015BA" w14:textId="77777777" w:rsidR="00FB1771" w:rsidRPr="00392172" w:rsidRDefault="00FB1771" w:rsidP="00FB1771">
      <w:pPr>
        <w:rPr>
          <w:rFonts w:ascii="Times New Roman" w:eastAsia="Times New Roman" w:hAnsi="Times New Roman" w:cs="Times New Roman"/>
        </w:rPr>
      </w:pPr>
    </w:p>
    <w:p w14:paraId="07EC4C79" w14:textId="3FD64FAD" w:rsidR="00E22AE8" w:rsidRPr="00392172" w:rsidRDefault="00E9527E">
      <w:pPr>
        <w:rPr>
          <w:rFonts w:ascii="Times New Roman" w:eastAsia="Times New Roman" w:hAnsi="Times New Roman" w:cs="Times New Roman"/>
        </w:rPr>
      </w:pPr>
      <w:r w:rsidRPr="00392172">
        <w:rPr>
          <w:rFonts w:ascii="Times New Roman" w:eastAsia="Times New Roman" w:hAnsi="Times New Roman" w:cs="Times New Roman"/>
          <w:b/>
          <w:bCs/>
        </w:rPr>
        <w:t>Geography and History of the World</w:t>
      </w:r>
    </w:p>
    <w:tbl>
      <w:tblPr>
        <w:tblStyle w:val="TableGrid"/>
        <w:tblW w:w="0" w:type="auto"/>
        <w:tblLook w:val="04A0" w:firstRow="1" w:lastRow="0" w:firstColumn="1" w:lastColumn="0" w:noHBand="0" w:noVBand="1"/>
      </w:tblPr>
      <w:tblGrid>
        <w:gridCol w:w="1190"/>
        <w:gridCol w:w="8160"/>
      </w:tblGrid>
      <w:tr w:rsidR="005F6DEA" w:rsidRPr="00392172" w14:paraId="1EB41BC6" w14:textId="77777777" w:rsidTr="00527454">
        <w:tc>
          <w:tcPr>
            <w:tcW w:w="1165" w:type="dxa"/>
          </w:tcPr>
          <w:p w14:paraId="0BEDDF56" w14:textId="2455E1D3" w:rsidR="005F6DEA" w:rsidRPr="00256465" w:rsidRDefault="005F6DEA" w:rsidP="005F1F38">
            <w:pPr>
              <w:tabs>
                <w:tab w:val="right" w:pos="4459"/>
              </w:tabs>
              <w:rPr>
                <w:rFonts w:ascii="Times New Roman" w:eastAsia="Times New Roman" w:hAnsi="Times New Roman" w:cs="Times New Roman"/>
                <w:b/>
                <w:bCs/>
              </w:rPr>
            </w:pPr>
            <w:r w:rsidRPr="00256465">
              <w:rPr>
                <w:rFonts w:ascii="Times New Roman" w:eastAsia="Times New Roman" w:hAnsi="Times New Roman" w:cs="Times New Roman"/>
                <w:b/>
                <w:bCs/>
              </w:rPr>
              <w:t>GHW.</w:t>
            </w:r>
            <w:r w:rsidR="003E59F4">
              <w:rPr>
                <w:rFonts w:ascii="Times New Roman" w:eastAsia="Times New Roman" w:hAnsi="Times New Roman" w:cs="Times New Roman"/>
                <w:b/>
                <w:bCs/>
              </w:rPr>
              <w:t>2</w:t>
            </w:r>
            <w:r w:rsidR="0055784B" w:rsidRPr="00256465">
              <w:rPr>
                <w:rFonts w:ascii="Times New Roman" w:eastAsia="Times New Roman" w:hAnsi="Times New Roman" w:cs="Times New Roman"/>
                <w:b/>
                <w:bCs/>
              </w:rPr>
              <w:t>.2</w:t>
            </w:r>
          </w:p>
        </w:tc>
        <w:tc>
          <w:tcPr>
            <w:tcW w:w="8185" w:type="dxa"/>
          </w:tcPr>
          <w:p w14:paraId="03BF8D60" w14:textId="77777777" w:rsidR="001375F2" w:rsidRPr="001375F2" w:rsidRDefault="001375F2" w:rsidP="001375F2">
            <w:pPr>
              <w:pStyle w:val="paragraph"/>
              <w:spacing w:before="0" w:beforeAutospacing="0" w:after="0" w:afterAutospacing="0"/>
              <w:textAlignment w:val="baseline"/>
            </w:pPr>
            <w:r w:rsidRPr="001375F2">
              <w:rPr>
                <w:rStyle w:val="normaltextrun"/>
                <w:i/>
                <w:iCs/>
              </w:rPr>
              <w:t>Differentiate among selected countries in terms of how their identities, cultural and physical environments, and functions and forms of government are affected by world religions.</w:t>
            </w:r>
            <w:r w:rsidRPr="001375F2">
              <w:rPr>
                <w:rStyle w:val="eop"/>
              </w:rPr>
              <w:t> </w:t>
            </w:r>
          </w:p>
          <w:p w14:paraId="669F4635" w14:textId="77777777" w:rsidR="001375F2" w:rsidRPr="001375F2" w:rsidRDefault="001375F2" w:rsidP="001375F2">
            <w:pPr>
              <w:pStyle w:val="paragraph"/>
              <w:spacing w:before="0" w:beforeAutospacing="0" w:after="0" w:afterAutospacing="0"/>
              <w:textAlignment w:val="baseline"/>
            </w:pPr>
            <w:r w:rsidRPr="001375F2">
              <w:rPr>
                <w:rStyle w:val="eop"/>
              </w:rPr>
              <w:t> </w:t>
            </w:r>
          </w:p>
          <w:p w14:paraId="3F9DAAF4" w14:textId="4DE00997" w:rsidR="005F6DEA" w:rsidRPr="00256465" w:rsidRDefault="001375F2" w:rsidP="001375F2">
            <w:pPr>
              <w:pStyle w:val="paragraph"/>
              <w:spacing w:before="0" w:beforeAutospacing="0" w:after="0" w:afterAutospacing="0"/>
              <w:textAlignment w:val="baseline"/>
              <w:rPr>
                <w:rStyle w:val="normaltextrun"/>
                <w:i/>
                <w:iCs/>
                <w:color w:val="000000"/>
                <w:shd w:val="clear" w:color="auto" w:fill="FFFFFF"/>
              </w:rPr>
            </w:pPr>
            <w:r w:rsidRPr="001375F2">
              <w:rPr>
                <w:rStyle w:val="normaltextrun"/>
                <w:b/>
                <w:bCs/>
                <w:i/>
                <w:iCs/>
              </w:rPr>
              <w:t>Examples:</w:t>
            </w:r>
            <w:r w:rsidRPr="001375F2">
              <w:rPr>
                <w:rStyle w:val="normaltextrun"/>
                <w:i/>
                <w:iCs/>
              </w:rPr>
              <w:t xml:space="preserve"> Spain: Muslim, Jewish and Christian influences on government, considering their similarities and differences (100–1500); Russia: influences of the Eastern Orthodox Church (1400–1917), Iran and Saudi Arabia: how religion (Shia Islam and Sunni Islam) affects culture and government (1917–present); Israel: the Jewish state and a possible future Palestinian State (1948–present)</w:t>
            </w:r>
            <w:r w:rsidRPr="001375F2">
              <w:rPr>
                <w:rStyle w:val="eop"/>
              </w:rPr>
              <w:t> </w:t>
            </w:r>
          </w:p>
        </w:tc>
      </w:tr>
      <w:tr w:rsidR="00AF0581" w:rsidRPr="00392172" w14:paraId="7D9771DC" w14:textId="77777777" w:rsidTr="00527454">
        <w:tc>
          <w:tcPr>
            <w:tcW w:w="1165" w:type="dxa"/>
          </w:tcPr>
          <w:p w14:paraId="44A24821" w14:textId="3777A87B" w:rsidR="00AF0581" w:rsidRPr="00256465" w:rsidRDefault="00AF0581" w:rsidP="005F1F38">
            <w:pPr>
              <w:tabs>
                <w:tab w:val="right" w:pos="4459"/>
              </w:tabs>
              <w:rPr>
                <w:rFonts w:ascii="Times New Roman" w:eastAsia="Times New Roman" w:hAnsi="Times New Roman" w:cs="Times New Roman"/>
                <w:b/>
                <w:bCs/>
              </w:rPr>
            </w:pPr>
            <w:r w:rsidRPr="00256465">
              <w:rPr>
                <w:rFonts w:ascii="Times New Roman" w:eastAsia="Times New Roman" w:hAnsi="Times New Roman" w:cs="Times New Roman"/>
                <w:b/>
                <w:bCs/>
              </w:rPr>
              <w:t>GHW.</w:t>
            </w:r>
            <w:r w:rsidR="00DD3761" w:rsidRPr="00256465">
              <w:rPr>
                <w:rFonts w:ascii="Times New Roman" w:eastAsia="Times New Roman" w:hAnsi="Times New Roman" w:cs="Times New Roman"/>
                <w:b/>
                <w:bCs/>
              </w:rPr>
              <w:t>4.3</w:t>
            </w:r>
          </w:p>
        </w:tc>
        <w:tc>
          <w:tcPr>
            <w:tcW w:w="8185" w:type="dxa"/>
          </w:tcPr>
          <w:p w14:paraId="20B5E824" w14:textId="54EFC367" w:rsidR="00AF0581" w:rsidRPr="00256465" w:rsidRDefault="00DD3761">
            <w:pPr>
              <w:rPr>
                <w:rStyle w:val="normaltextrun"/>
                <w:rFonts w:ascii="Times New Roman" w:hAnsi="Times New Roman" w:cs="Times New Roman"/>
                <w:i/>
                <w:iCs/>
                <w:color w:val="000000"/>
                <w:shd w:val="clear" w:color="auto" w:fill="FFFFFF"/>
              </w:rPr>
            </w:pPr>
            <w:r w:rsidRPr="00256465">
              <w:rPr>
                <w:rStyle w:val="normaltextrun"/>
                <w:rFonts w:ascii="Times New Roman" w:hAnsi="Times New Roman" w:cs="Times New Roman"/>
                <w:i/>
                <w:iCs/>
                <w:color w:val="000000"/>
                <w:shd w:val="clear" w:color="auto" w:fill="FFFFFF"/>
              </w:rPr>
              <w:t>Identify and compare the main causes, players, and events of imperialism during different time periods. Examine the global extent of imperialism using a series of political maps.</w:t>
            </w:r>
            <w:r w:rsidRPr="00256465">
              <w:rPr>
                <w:rStyle w:val="eop"/>
                <w:rFonts w:ascii="Times New Roman" w:hAnsi="Times New Roman" w:cs="Times New Roman"/>
                <w:color w:val="000000"/>
                <w:shd w:val="clear" w:color="auto" w:fill="FFFFFF"/>
              </w:rPr>
              <w:t> </w:t>
            </w:r>
          </w:p>
        </w:tc>
      </w:tr>
      <w:tr w:rsidR="00DD3761" w:rsidRPr="00392172" w14:paraId="572E13B3" w14:textId="77777777" w:rsidTr="00527454">
        <w:tc>
          <w:tcPr>
            <w:tcW w:w="1165" w:type="dxa"/>
          </w:tcPr>
          <w:p w14:paraId="16F97422" w14:textId="31B7E1E9" w:rsidR="00DD3761" w:rsidRPr="00256465" w:rsidRDefault="00DD3761" w:rsidP="005F1F38">
            <w:pPr>
              <w:tabs>
                <w:tab w:val="right" w:pos="4459"/>
              </w:tabs>
              <w:rPr>
                <w:rFonts w:ascii="Times New Roman" w:eastAsia="Times New Roman" w:hAnsi="Times New Roman" w:cs="Times New Roman"/>
                <w:b/>
                <w:bCs/>
              </w:rPr>
            </w:pPr>
            <w:r w:rsidRPr="00256465">
              <w:rPr>
                <w:rFonts w:ascii="Times New Roman" w:eastAsia="Times New Roman" w:hAnsi="Times New Roman" w:cs="Times New Roman"/>
                <w:b/>
                <w:bCs/>
              </w:rPr>
              <w:t>GHW.4.4</w:t>
            </w:r>
          </w:p>
        </w:tc>
        <w:tc>
          <w:tcPr>
            <w:tcW w:w="8185" w:type="dxa"/>
          </w:tcPr>
          <w:p w14:paraId="7AE8FC90" w14:textId="602A5606" w:rsidR="00DD3761" w:rsidRPr="00256465" w:rsidRDefault="00AB08CC">
            <w:pPr>
              <w:rPr>
                <w:rStyle w:val="normaltextrun"/>
                <w:rFonts w:ascii="Times New Roman" w:hAnsi="Times New Roman" w:cs="Times New Roman"/>
                <w:i/>
                <w:iCs/>
                <w:color w:val="000000"/>
                <w:shd w:val="clear" w:color="auto" w:fill="FFFFFF"/>
              </w:rPr>
            </w:pPr>
            <w:r w:rsidRPr="00256465">
              <w:rPr>
                <w:rStyle w:val="normaltextrun"/>
                <w:rFonts w:ascii="Times New Roman" w:hAnsi="Times New Roman" w:cs="Times New Roman"/>
                <w:i/>
                <w:iCs/>
                <w:color w:val="000000"/>
                <w:bdr w:val="none" w:sz="0" w:space="0" w:color="auto" w:frame="1"/>
              </w:rPr>
              <w:t>A</w:t>
            </w:r>
            <w:r w:rsidR="00DD3761" w:rsidRPr="00256465">
              <w:rPr>
                <w:rStyle w:val="normaltextrun"/>
                <w:rFonts w:ascii="Times New Roman" w:hAnsi="Times New Roman" w:cs="Times New Roman"/>
                <w:i/>
                <w:iCs/>
                <w:color w:val="000000"/>
                <w:bdr w:val="none" w:sz="0" w:space="0" w:color="auto" w:frame="1"/>
              </w:rPr>
              <w:t>nalyze and assess how the physical and human environments (including languages used) of places and regions changed as the result of differing imperialist and colonial policies.</w:t>
            </w:r>
          </w:p>
        </w:tc>
      </w:tr>
    </w:tbl>
    <w:p w14:paraId="1BBB744B" w14:textId="7F13E99E" w:rsidR="00E9527E" w:rsidRPr="00392172" w:rsidRDefault="00E9527E">
      <w:pPr>
        <w:rPr>
          <w:rFonts w:ascii="Times New Roman" w:eastAsia="Times New Roman" w:hAnsi="Times New Roman" w:cs="Times New Roman"/>
        </w:rPr>
      </w:pPr>
    </w:p>
    <w:p w14:paraId="39F64424" w14:textId="2D4B1F70" w:rsidR="00110066" w:rsidRPr="00392172" w:rsidRDefault="00110066">
      <w:pPr>
        <w:rPr>
          <w:rFonts w:ascii="Times New Roman" w:eastAsia="Times New Roman" w:hAnsi="Times New Roman" w:cs="Times New Roman"/>
        </w:rPr>
      </w:pPr>
      <w:r w:rsidRPr="00392172">
        <w:rPr>
          <w:rFonts w:ascii="Times New Roman" w:eastAsia="Times New Roman" w:hAnsi="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00110066" w:rsidRPr="00392172" w14:paraId="20F9F1B1" w14:textId="77777777" w:rsidTr="00FA7459">
        <w:tc>
          <w:tcPr>
            <w:tcW w:w="1165" w:type="dxa"/>
          </w:tcPr>
          <w:p w14:paraId="05746991" w14:textId="46CBF9FF" w:rsidR="00110066" w:rsidRPr="00DA50A7" w:rsidRDefault="00894B26">
            <w:pPr>
              <w:rPr>
                <w:rFonts w:ascii="Times New Roman" w:eastAsia="Times New Roman" w:hAnsi="Times New Roman" w:cs="Times New Roman"/>
                <w:b/>
                <w:bCs/>
              </w:rPr>
            </w:pPr>
            <w:r w:rsidRPr="00DA50A7">
              <w:rPr>
                <w:rFonts w:ascii="Times New Roman" w:eastAsia="Times New Roman" w:hAnsi="Times New Roman" w:cs="Times New Roman"/>
                <w:b/>
                <w:bCs/>
              </w:rPr>
              <w:t>WH.</w:t>
            </w:r>
            <w:r w:rsidR="00B755F1">
              <w:rPr>
                <w:rFonts w:ascii="Times New Roman" w:eastAsia="Times New Roman" w:hAnsi="Times New Roman" w:cs="Times New Roman"/>
                <w:b/>
                <w:bCs/>
              </w:rPr>
              <w:t>3.</w:t>
            </w:r>
            <w:r w:rsidR="009E03DC">
              <w:rPr>
                <w:rFonts w:ascii="Times New Roman" w:eastAsia="Times New Roman" w:hAnsi="Times New Roman" w:cs="Times New Roman"/>
                <w:b/>
                <w:bCs/>
              </w:rPr>
              <w:t>2</w:t>
            </w:r>
          </w:p>
        </w:tc>
        <w:tc>
          <w:tcPr>
            <w:tcW w:w="8185" w:type="dxa"/>
          </w:tcPr>
          <w:p w14:paraId="5E02801E" w14:textId="63E91A08" w:rsidR="00110066" w:rsidRPr="009E03DC" w:rsidRDefault="009E03DC">
            <w:pPr>
              <w:rPr>
                <w:rFonts w:ascii="Times New Roman" w:eastAsia="Times New Roman" w:hAnsi="Times New Roman" w:cs="Times New Roman"/>
                <w:i/>
                <w:iCs/>
              </w:rPr>
            </w:pPr>
            <w:r>
              <w:rPr>
                <w:rFonts w:ascii="Times New Roman" w:eastAsia="Times New Roman" w:hAnsi="Times New Roman" w:cs="Times New Roman"/>
                <w:i/>
                <w:iCs/>
              </w:rPr>
              <w:t xml:space="preserve">Explain the origin, rise, and achievements of the Byzantine Empire. </w:t>
            </w:r>
          </w:p>
        </w:tc>
      </w:tr>
      <w:tr w:rsidR="007A70CF" w:rsidRPr="00392172" w14:paraId="08CA2F9F" w14:textId="77777777" w:rsidTr="00FA7459">
        <w:tc>
          <w:tcPr>
            <w:tcW w:w="1165" w:type="dxa"/>
          </w:tcPr>
          <w:p w14:paraId="0334A9E9" w14:textId="0864E5CE" w:rsidR="007A70CF" w:rsidRPr="00DA50A7" w:rsidRDefault="009E03DC">
            <w:pPr>
              <w:rPr>
                <w:rFonts w:ascii="Times New Roman" w:eastAsia="Times New Roman" w:hAnsi="Times New Roman" w:cs="Times New Roman"/>
                <w:b/>
                <w:bCs/>
              </w:rPr>
            </w:pPr>
            <w:r>
              <w:rPr>
                <w:rFonts w:ascii="Times New Roman" w:eastAsia="Times New Roman" w:hAnsi="Times New Roman" w:cs="Times New Roman"/>
                <w:b/>
                <w:bCs/>
              </w:rPr>
              <w:t>WH.3.4</w:t>
            </w:r>
          </w:p>
        </w:tc>
        <w:tc>
          <w:tcPr>
            <w:tcW w:w="8185" w:type="dxa"/>
          </w:tcPr>
          <w:p w14:paraId="16670226" w14:textId="5FDC1626" w:rsidR="007A70CF" w:rsidRPr="00BE452B" w:rsidRDefault="00BE452B">
            <w:pPr>
              <w:rPr>
                <w:rStyle w:val="normaltextrun"/>
                <w:rFonts w:ascii="Times New Roman" w:hAnsi="Times New Roman" w:cs="Times New Roman"/>
                <w:i/>
                <w:iCs/>
                <w:color w:val="000000"/>
                <w:shd w:val="clear" w:color="auto" w:fill="FFFFFF"/>
              </w:rPr>
            </w:pPr>
            <w:r w:rsidRPr="00BE452B">
              <w:rPr>
                <w:rStyle w:val="normaltextrun"/>
                <w:rFonts w:ascii="Times New Roman" w:hAnsi="Times New Roman" w:cs="Times New Roman"/>
                <w:i/>
                <w:iCs/>
                <w:color w:val="000000"/>
                <w:bdr w:val="none" w:sz="0" w:space="0" w:color="auto" w:frame="1"/>
              </w:rPr>
              <w:t>Examine the origins, rise, and spread of Islam including the life of Muhammad, Islam’s division into the Sunnis and Shiites, and Islam’s early impact on the west Asia, Europe, and North Africa</w:t>
            </w:r>
          </w:p>
        </w:tc>
      </w:tr>
    </w:tbl>
    <w:p w14:paraId="3601E36E" w14:textId="2706BCA2" w:rsidR="00110066" w:rsidRPr="00392172" w:rsidRDefault="00110066">
      <w:pPr>
        <w:rPr>
          <w:rFonts w:ascii="Times New Roman" w:eastAsia="Times New Roman" w:hAnsi="Times New Roman" w:cs="Times New Roman"/>
        </w:rPr>
      </w:pPr>
    </w:p>
    <w:p w14:paraId="35BDB816" w14:textId="65D5E40E" w:rsidR="00B84115" w:rsidRPr="00392172" w:rsidRDefault="00472B1C" w:rsidP="00B84115">
      <w:pPr>
        <w:rPr>
          <w:rFonts w:ascii="Times New Roman" w:eastAsia="Times New Roman" w:hAnsi="Times New Roman" w:cs="Times New Roman"/>
          <w:i/>
          <w:iCs/>
        </w:rPr>
      </w:pPr>
      <w:r>
        <w:rPr>
          <w:rFonts w:ascii="Times New Roman" w:eastAsia="Times New Roman" w:hAnsi="Times New Roman" w:cs="Times New Roman"/>
          <w:i/>
          <w:iCs/>
        </w:rPr>
        <w:t xml:space="preserve">The study of the peacock oil lamp can involve content outside of examining the relationship between art and religion. The lamp was developed during the early Byzantine Empire era and therefore study could focus on the </w:t>
      </w:r>
      <w:r w:rsidR="0007123D">
        <w:rPr>
          <w:rFonts w:ascii="Times New Roman" w:eastAsia="Times New Roman" w:hAnsi="Times New Roman" w:cs="Times New Roman"/>
          <w:i/>
          <w:iCs/>
        </w:rPr>
        <w:t xml:space="preserve">development of the Byzantine Empire with a secondary focus on the cultural </w:t>
      </w:r>
      <w:r>
        <w:rPr>
          <w:rFonts w:ascii="Times New Roman" w:eastAsia="Times New Roman" w:hAnsi="Times New Roman" w:cs="Times New Roman"/>
          <w:i/>
          <w:iCs/>
        </w:rPr>
        <w:t>contributions during this time</w:t>
      </w:r>
      <w:r w:rsidR="00320461">
        <w:rPr>
          <w:rFonts w:ascii="Times New Roman" w:eastAsia="Times New Roman" w:hAnsi="Times New Roman" w:cs="Times New Roman"/>
          <w:i/>
          <w:iCs/>
        </w:rPr>
        <w:t xml:space="preserve">. </w:t>
      </w:r>
    </w:p>
    <w:p w14:paraId="7003E1CB" w14:textId="77777777" w:rsidR="00186308" w:rsidRPr="00392172" w:rsidRDefault="00186308">
      <w:pPr>
        <w:rPr>
          <w:rFonts w:ascii="Times New Roman" w:eastAsia="Times New Roman" w:hAnsi="Times New Roman" w:cs="Times New Roman"/>
          <w:b/>
          <w:bCs/>
        </w:rPr>
      </w:pPr>
    </w:p>
    <w:p w14:paraId="29B4E8D1" w14:textId="77777777" w:rsidR="004A2D43" w:rsidRPr="00392172"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392172" w:rsidRDefault="007718D6" w:rsidP="004A2D43">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Language Arts</w:t>
      </w:r>
    </w:p>
    <w:p w14:paraId="165DA777" w14:textId="21EE2B64" w:rsidR="007718D6" w:rsidRPr="00392172" w:rsidRDefault="007718D6">
      <w:pPr>
        <w:rPr>
          <w:rFonts w:ascii="Times New Roman" w:eastAsia="Times New Roman" w:hAnsi="Times New Roman" w:cs="Times New Roman"/>
          <w:b/>
          <w:bCs/>
        </w:rPr>
      </w:pPr>
    </w:p>
    <w:p w14:paraId="1F68330D" w14:textId="3BD263F2" w:rsidR="004A2D43" w:rsidRPr="00392172" w:rsidRDefault="004A2D43">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p w14:paraId="21977A41" w14:textId="4B39C8B5" w:rsidR="004A2D43" w:rsidRPr="00392172"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895"/>
        <w:gridCol w:w="8455"/>
      </w:tblGrid>
      <w:tr w:rsidR="000D6FE5" w:rsidRPr="00392172" w14:paraId="6F720D82" w14:textId="77777777" w:rsidTr="000D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7A0527" w14:textId="5D296CFF" w:rsidR="000D6FE5" w:rsidRPr="00392172" w:rsidRDefault="000D6FE5" w:rsidP="000D6FE5">
            <w:pPr>
              <w:rPr>
                <w:rFonts w:ascii="Times New Roman" w:hAnsi="Times New Roman" w:cs="Times New Roman"/>
              </w:rPr>
            </w:pPr>
            <w:r w:rsidRPr="00392172">
              <w:rPr>
                <w:rFonts w:ascii="Times New Roman" w:hAnsi="Times New Roman" w:cs="Times New Roman"/>
              </w:rPr>
              <w:t xml:space="preserve">4.W.5 </w:t>
            </w:r>
          </w:p>
        </w:tc>
        <w:tc>
          <w:tcPr>
            <w:tcW w:w="8455" w:type="dxa"/>
          </w:tcPr>
          <w:p w14:paraId="5A94AA27" w14:textId="77777777" w:rsidR="000D6FE5" w:rsidRPr="00392172" w:rsidRDefault="000D6FE5" w:rsidP="000D6F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0F5E9F46" w14:textId="77777777" w:rsidR="005C348B"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14:paraId="6F3FAE39" w14:textId="5CB7B9C5"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14:paraId="74A5A79A" w14:textId="77777777" w:rsidR="006B04B7"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14:paraId="45D93F31" w14:textId="4E08A49A"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14:paraId="17248795" w14:textId="58D877B7" w:rsidR="000618E2" w:rsidRPr="00392172" w:rsidRDefault="000618E2"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004A2D43" w:rsidRPr="00392172" w14:paraId="5B722294" w14:textId="77777777" w:rsidTr="000D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7D1EC7" w14:textId="1E500F5F" w:rsidR="004A2D43" w:rsidRPr="00392172" w:rsidRDefault="00842FDC">
            <w:pPr>
              <w:rPr>
                <w:rFonts w:ascii="Times New Roman" w:hAnsi="Times New Roman" w:cs="Times New Roman"/>
              </w:rPr>
            </w:pPr>
            <w:r w:rsidRPr="00392172">
              <w:rPr>
                <w:rFonts w:ascii="Times New Roman" w:hAnsi="Times New Roman" w:cs="Times New Roman"/>
              </w:rPr>
              <w:t>5.W.5</w:t>
            </w:r>
          </w:p>
        </w:tc>
        <w:tc>
          <w:tcPr>
            <w:tcW w:w="8455" w:type="dxa"/>
          </w:tcPr>
          <w:p w14:paraId="6B83AECD" w14:textId="77777777" w:rsidR="004A2D43" w:rsidRPr="00392172" w:rsidRDefault="00842F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4DBF9946"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t>
            </w:r>
            <w:proofErr w:type="spellStart"/>
            <w:r w:rsidRPr="00392172">
              <w:rPr>
                <w:rFonts w:ascii="Times New Roman" w:hAnsi="Times New Roman" w:cs="Times New Roman"/>
              </w:rPr>
              <w:t>Wooden’s</w:t>
            </w:r>
            <w:proofErr w:type="spellEnd"/>
            <w:r w:rsidRPr="00392172">
              <w:rPr>
                <w:rFonts w:ascii="Times New Roman" w:hAnsi="Times New Roman" w:cs="Times New Roman"/>
              </w:rPr>
              <w:t xml:space="preserve"> greatest contributions to college basketball?). </w:t>
            </w:r>
          </w:p>
          <w:p w14:paraId="4C2DDE55"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14:paraId="098E6178"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14:paraId="6452C2A6" w14:textId="0375889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14:paraId="2C127729" w14:textId="4CC300A9"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Present the research information, choosing from a variety of sources.</w:t>
            </w:r>
          </w:p>
        </w:tc>
      </w:tr>
    </w:tbl>
    <w:p w14:paraId="02D5B155" w14:textId="4B22EB49" w:rsidR="004A2D43" w:rsidRPr="00392172" w:rsidRDefault="004A2D43">
      <w:pPr>
        <w:rPr>
          <w:rFonts w:ascii="Times New Roman" w:hAnsi="Times New Roman" w:cs="Times New Roman"/>
          <w:b/>
          <w:bCs/>
        </w:rPr>
      </w:pPr>
    </w:p>
    <w:p w14:paraId="03DF5AB8" w14:textId="31121CF7" w:rsidR="00252A02" w:rsidRPr="00392172" w:rsidRDefault="00842FDC">
      <w:pPr>
        <w:rPr>
          <w:rFonts w:ascii="Times New Roman" w:hAnsi="Times New Roman" w:cs="Times New Roman"/>
          <w:i/>
          <w:iCs/>
        </w:rPr>
      </w:pPr>
      <w:r w:rsidRPr="00392172">
        <w:rPr>
          <w:rFonts w:ascii="Times New Roman" w:hAnsi="Times New Roman" w:cs="Times New Roman"/>
          <w:i/>
          <w:iCs/>
        </w:rPr>
        <w:t xml:space="preserve">Students </w:t>
      </w:r>
      <w:r w:rsidR="00226813">
        <w:rPr>
          <w:rFonts w:ascii="Times New Roman" w:hAnsi="Times New Roman" w:cs="Times New Roman"/>
          <w:i/>
          <w:iCs/>
        </w:rPr>
        <w:t xml:space="preserve">could conduct research projects in which they </w:t>
      </w:r>
      <w:r w:rsidR="0007123D">
        <w:rPr>
          <w:rFonts w:ascii="Times New Roman" w:hAnsi="Times New Roman" w:cs="Times New Roman"/>
          <w:i/>
          <w:iCs/>
        </w:rPr>
        <w:t xml:space="preserve">identify, explore, and write about examples of religious art. They could also </w:t>
      </w:r>
      <w:r w:rsidR="001C46ED">
        <w:rPr>
          <w:rFonts w:ascii="Times New Roman" w:hAnsi="Times New Roman" w:cs="Times New Roman"/>
          <w:i/>
          <w:iCs/>
        </w:rPr>
        <w:t>focus this on</w:t>
      </w:r>
      <w:r w:rsidR="0007123D">
        <w:rPr>
          <w:rFonts w:ascii="Times New Roman" w:hAnsi="Times New Roman" w:cs="Times New Roman"/>
          <w:i/>
          <w:iCs/>
        </w:rPr>
        <w:t xml:space="preserve"> how animals have been used in art throughout </w:t>
      </w:r>
      <w:r w:rsidR="007C7130">
        <w:rPr>
          <w:rFonts w:ascii="Times New Roman" w:hAnsi="Times New Roman" w:cs="Times New Roman"/>
          <w:i/>
          <w:iCs/>
        </w:rPr>
        <w:t xml:space="preserve">various civilizations and eras. </w:t>
      </w:r>
    </w:p>
    <w:sectPr w:rsidR="00252A02" w:rsidRPr="003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83BFC"/>
    <w:multiLevelType w:val="hybridMultilevel"/>
    <w:tmpl w:val="5D645E80"/>
    <w:lvl w:ilvl="0" w:tplc="B4A6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11CD2019"/>
    <w:multiLevelType w:val="multilevel"/>
    <w:tmpl w:val="29E4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77457"/>
    <w:multiLevelType w:val="hybridMultilevel"/>
    <w:tmpl w:val="0DFE24CE"/>
    <w:lvl w:ilvl="0" w:tplc="59663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51283"/>
    <w:multiLevelType w:val="hybridMultilevel"/>
    <w:tmpl w:val="9FC0391A"/>
    <w:lvl w:ilvl="0" w:tplc="40E6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732DF"/>
    <w:multiLevelType w:val="hybridMultilevel"/>
    <w:tmpl w:val="BEAA24D2"/>
    <w:lvl w:ilvl="0" w:tplc="48CE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21B39"/>
    <w:multiLevelType w:val="hybridMultilevel"/>
    <w:tmpl w:val="2554599C"/>
    <w:lvl w:ilvl="0" w:tplc="A680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086D40"/>
    <w:multiLevelType w:val="hybridMultilevel"/>
    <w:tmpl w:val="669CE182"/>
    <w:lvl w:ilvl="0" w:tplc="36E8F360">
      <w:start w:val="1"/>
      <w:numFmt w:val="upperLetter"/>
      <w:lvlText w:val="%1."/>
      <w:lvlJc w:val="left"/>
      <w:pPr>
        <w:ind w:left="413" w:hanging="360"/>
      </w:pPr>
      <w:rPr>
        <w:rFonts w:hint="default"/>
        <w:sz w:val="2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918639243">
    <w:abstractNumId w:val="1"/>
  </w:num>
  <w:num w:numId="2" w16cid:durableId="1414859824">
    <w:abstractNumId w:val="19"/>
  </w:num>
  <w:num w:numId="3" w16cid:durableId="455220525">
    <w:abstractNumId w:val="3"/>
  </w:num>
  <w:num w:numId="4" w16cid:durableId="704213233">
    <w:abstractNumId w:val="17"/>
  </w:num>
  <w:num w:numId="5" w16cid:durableId="596720790">
    <w:abstractNumId w:val="8"/>
  </w:num>
  <w:num w:numId="6" w16cid:durableId="454064985">
    <w:abstractNumId w:val="20"/>
  </w:num>
  <w:num w:numId="7" w16cid:durableId="665402652">
    <w:abstractNumId w:val="6"/>
  </w:num>
  <w:num w:numId="8" w16cid:durableId="1766535848">
    <w:abstractNumId w:val="16"/>
  </w:num>
  <w:num w:numId="9" w16cid:durableId="1656101818">
    <w:abstractNumId w:val="11"/>
  </w:num>
  <w:num w:numId="10" w16cid:durableId="582179964">
    <w:abstractNumId w:val="0"/>
  </w:num>
  <w:num w:numId="11" w16cid:durableId="1640380377">
    <w:abstractNumId w:val="14"/>
  </w:num>
  <w:num w:numId="12" w16cid:durableId="673848082">
    <w:abstractNumId w:val="7"/>
  </w:num>
  <w:num w:numId="13" w16cid:durableId="1843352982">
    <w:abstractNumId w:val="13"/>
  </w:num>
  <w:num w:numId="14" w16cid:durableId="439841950">
    <w:abstractNumId w:val="15"/>
  </w:num>
  <w:num w:numId="15" w16cid:durableId="1372027620">
    <w:abstractNumId w:val="4"/>
  </w:num>
  <w:num w:numId="16" w16cid:durableId="260644779">
    <w:abstractNumId w:val="21"/>
  </w:num>
  <w:num w:numId="17" w16cid:durableId="1765422252">
    <w:abstractNumId w:val="2"/>
  </w:num>
  <w:num w:numId="18" w16cid:durableId="2003925942">
    <w:abstractNumId w:val="18"/>
  </w:num>
  <w:num w:numId="19" w16cid:durableId="101147865">
    <w:abstractNumId w:val="12"/>
  </w:num>
  <w:num w:numId="20" w16cid:durableId="966475447">
    <w:abstractNumId w:val="9"/>
  </w:num>
  <w:num w:numId="21" w16cid:durableId="213126538">
    <w:abstractNumId w:val="10"/>
  </w:num>
  <w:num w:numId="22" w16cid:durableId="1719476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0269"/>
    <w:rsid w:val="000018DB"/>
    <w:rsid w:val="000022FA"/>
    <w:rsid w:val="00023537"/>
    <w:rsid w:val="00046B46"/>
    <w:rsid w:val="00056C06"/>
    <w:rsid w:val="000618E2"/>
    <w:rsid w:val="000618F3"/>
    <w:rsid w:val="0007123D"/>
    <w:rsid w:val="00077DE0"/>
    <w:rsid w:val="00090D99"/>
    <w:rsid w:val="000937EF"/>
    <w:rsid w:val="000A3CEA"/>
    <w:rsid w:val="000A6BA3"/>
    <w:rsid w:val="000B7F6B"/>
    <w:rsid w:val="000C4095"/>
    <w:rsid w:val="000D6FE5"/>
    <w:rsid w:val="000E6B1C"/>
    <w:rsid w:val="000F504E"/>
    <w:rsid w:val="000F7581"/>
    <w:rsid w:val="00103125"/>
    <w:rsid w:val="00110066"/>
    <w:rsid w:val="00110DC4"/>
    <w:rsid w:val="00110F6B"/>
    <w:rsid w:val="00112BE3"/>
    <w:rsid w:val="00114005"/>
    <w:rsid w:val="00114A8B"/>
    <w:rsid w:val="001335B8"/>
    <w:rsid w:val="001375F2"/>
    <w:rsid w:val="0014256C"/>
    <w:rsid w:val="00144A87"/>
    <w:rsid w:val="00145328"/>
    <w:rsid w:val="001465F6"/>
    <w:rsid w:val="00150F22"/>
    <w:rsid w:val="00172B6E"/>
    <w:rsid w:val="0017723F"/>
    <w:rsid w:val="00186308"/>
    <w:rsid w:val="00192F7B"/>
    <w:rsid w:val="00197215"/>
    <w:rsid w:val="001A2DC0"/>
    <w:rsid w:val="001B6164"/>
    <w:rsid w:val="001C0BC2"/>
    <w:rsid w:val="001C2FCC"/>
    <w:rsid w:val="001C46ED"/>
    <w:rsid w:val="001C6511"/>
    <w:rsid w:val="001D611E"/>
    <w:rsid w:val="001E27F0"/>
    <w:rsid w:val="001F6A85"/>
    <w:rsid w:val="002172CC"/>
    <w:rsid w:val="00226813"/>
    <w:rsid w:val="0023672B"/>
    <w:rsid w:val="00246CFE"/>
    <w:rsid w:val="00250634"/>
    <w:rsid w:val="00251FFB"/>
    <w:rsid w:val="00252A02"/>
    <w:rsid w:val="00253500"/>
    <w:rsid w:val="002558FD"/>
    <w:rsid w:val="00256465"/>
    <w:rsid w:val="002604DE"/>
    <w:rsid w:val="00260BEC"/>
    <w:rsid w:val="00263CEB"/>
    <w:rsid w:val="00274C63"/>
    <w:rsid w:val="002B0D41"/>
    <w:rsid w:val="002B12FE"/>
    <w:rsid w:val="002B7489"/>
    <w:rsid w:val="002D044C"/>
    <w:rsid w:val="002D2C06"/>
    <w:rsid w:val="002E1D11"/>
    <w:rsid w:val="002E48C7"/>
    <w:rsid w:val="003011C1"/>
    <w:rsid w:val="003141DC"/>
    <w:rsid w:val="00320461"/>
    <w:rsid w:val="003206A9"/>
    <w:rsid w:val="0032563F"/>
    <w:rsid w:val="00325A71"/>
    <w:rsid w:val="003263D6"/>
    <w:rsid w:val="0032794D"/>
    <w:rsid w:val="003319EE"/>
    <w:rsid w:val="003457F8"/>
    <w:rsid w:val="003518DD"/>
    <w:rsid w:val="00363BCB"/>
    <w:rsid w:val="0036731B"/>
    <w:rsid w:val="00374841"/>
    <w:rsid w:val="00375B1B"/>
    <w:rsid w:val="00377FB7"/>
    <w:rsid w:val="00380C87"/>
    <w:rsid w:val="0038655A"/>
    <w:rsid w:val="00392172"/>
    <w:rsid w:val="00396576"/>
    <w:rsid w:val="003A4A52"/>
    <w:rsid w:val="003A5597"/>
    <w:rsid w:val="003C19CB"/>
    <w:rsid w:val="003C3B47"/>
    <w:rsid w:val="003D1D5D"/>
    <w:rsid w:val="003E59F4"/>
    <w:rsid w:val="003F71C9"/>
    <w:rsid w:val="003F7D30"/>
    <w:rsid w:val="0040491C"/>
    <w:rsid w:val="00416B0F"/>
    <w:rsid w:val="004202DF"/>
    <w:rsid w:val="004310F4"/>
    <w:rsid w:val="004369FC"/>
    <w:rsid w:val="00440EDC"/>
    <w:rsid w:val="00445510"/>
    <w:rsid w:val="004545F5"/>
    <w:rsid w:val="00462E43"/>
    <w:rsid w:val="00471075"/>
    <w:rsid w:val="0047287A"/>
    <w:rsid w:val="00472B1C"/>
    <w:rsid w:val="00491301"/>
    <w:rsid w:val="004A2D43"/>
    <w:rsid w:val="004A6507"/>
    <w:rsid w:val="004A6D74"/>
    <w:rsid w:val="004B1223"/>
    <w:rsid w:val="004B1645"/>
    <w:rsid w:val="004C3783"/>
    <w:rsid w:val="004D5372"/>
    <w:rsid w:val="004F495F"/>
    <w:rsid w:val="00507FE2"/>
    <w:rsid w:val="00520B29"/>
    <w:rsid w:val="005270E1"/>
    <w:rsid w:val="00527454"/>
    <w:rsid w:val="00527D16"/>
    <w:rsid w:val="0054025F"/>
    <w:rsid w:val="00547830"/>
    <w:rsid w:val="00553D1D"/>
    <w:rsid w:val="00553F2C"/>
    <w:rsid w:val="0055784B"/>
    <w:rsid w:val="00571F67"/>
    <w:rsid w:val="00573B09"/>
    <w:rsid w:val="0057529E"/>
    <w:rsid w:val="00575A51"/>
    <w:rsid w:val="005865A0"/>
    <w:rsid w:val="00593A4B"/>
    <w:rsid w:val="0059405A"/>
    <w:rsid w:val="00595145"/>
    <w:rsid w:val="005A0CA3"/>
    <w:rsid w:val="005A3499"/>
    <w:rsid w:val="005B5313"/>
    <w:rsid w:val="005C348B"/>
    <w:rsid w:val="005C355E"/>
    <w:rsid w:val="005D130A"/>
    <w:rsid w:val="005E152D"/>
    <w:rsid w:val="005E3025"/>
    <w:rsid w:val="005E6598"/>
    <w:rsid w:val="005F1D31"/>
    <w:rsid w:val="005F1F38"/>
    <w:rsid w:val="005F5C52"/>
    <w:rsid w:val="005F6DEA"/>
    <w:rsid w:val="00605C3C"/>
    <w:rsid w:val="0061412C"/>
    <w:rsid w:val="0061603B"/>
    <w:rsid w:val="00633D86"/>
    <w:rsid w:val="00634E94"/>
    <w:rsid w:val="00636822"/>
    <w:rsid w:val="0064586C"/>
    <w:rsid w:val="00647FE0"/>
    <w:rsid w:val="006518CC"/>
    <w:rsid w:val="00660654"/>
    <w:rsid w:val="00661D73"/>
    <w:rsid w:val="00676A29"/>
    <w:rsid w:val="00692B30"/>
    <w:rsid w:val="00695633"/>
    <w:rsid w:val="006A7230"/>
    <w:rsid w:val="006B0471"/>
    <w:rsid w:val="006B04B7"/>
    <w:rsid w:val="006B158E"/>
    <w:rsid w:val="006C6363"/>
    <w:rsid w:val="006E18CB"/>
    <w:rsid w:val="006E46FB"/>
    <w:rsid w:val="006E6476"/>
    <w:rsid w:val="006F0A38"/>
    <w:rsid w:val="007044A9"/>
    <w:rsid w:val="007071A1"/>
    <w:rsid w:val="0073385A"/>
    <w:rsid w:val="00734E3E"/>
    <w:rsid w:val="00743407"/>
    <w:rsid w:val="007473C0"/>
    <w:rsid w:val="00756E3D"/>
    <w:rsid w:val="00770348"/>
    <w:rsid w:val="007718D6"/>
    <w:rsid w:val="007858E5"/>
    <w:rsid w:val="007958D1"/>
    <w:rsid w:val="007A70CF"/>
    <w:rsid w:val="007B1E97"/>
    <w:rsid w:val="007C7130"/>
    <w:rsid w:val="007D3373"/>
    <w:rsid w:val="007E0B8E"/>
    <w:rsid w:val="007E42EA"/>
    <w:rsid w:val="007F547A"/>
    <w:rsid w:val="008031EA"/>
    <w:rsid w:val="0080335D"/>
    <w:rsid w:val="0081681C"/>
    <w:rsid w:val="00822BF9"/>
    <w:rsid w:val="00822DE5"/>
    <w:rsid w:val="0082493C"/>
    <w:rsid w:val="00825441"/>
    <w:rsid w:val="00830651"/>
    <w:rsid w:val="00842FDC"/>
    <w:rsid w:val="0084765A"/>
    <w:rsid w:val="008503B5"/>
    <w:rsid w:val="00850860"/>
    <w:rsid w:val="008514DD"/>
    <w:rsid w:val="00857F55"/>
    <w:rsid w:val="008612A0"/>
    <w:rsid w:val="00863075"/>
    <w:rsid w:val="00863529"/>
    <w:rsid w:val="0087200B"/>
    <w:rsid w:val="00874FB1"/>
    <w:rsid w:val="00875D53"/>
    <w:rsid w:val="008812F2"/>
    <w:rsid w:val="008937D7"/>
    <w:rsid w:val="00894B26"/>
    <w:rsid w:val="008A1266"/>
    <w:rsid w:val="008A7EA2"/>
    <w:rsid w:val="008B46DA"/>
    <w:rsid w:val="008B511A"/>
    <w:rsid w:val="008C15A0"/>
    <w:rsid w:val="008C2E00"/>
    <w:rsid w:val="008E18BF"/>
    <w:rsid w:val="009065CE"/>
    <w:rsid w:val="00907821"/>
    <w:rsid w:val="009102A1"/>
    <w:rsid w:val="00911324"/>
    <w:rsid w:val="009212B0"/>
    <w:rsid w:val="009368DF"/>
    <w:rsid w:val="00956919"/>
    <w:rsid w:val="00960DF7"/>
    <w:rsid w:val="00961647"/>
    <w:rsid w:val="00964955"/>
    <w:rsid w:val="00972D09"/>
    <w:rsid w:val="00974A62"/>
    <w:rsid w:val="0098525F"/>
    <w:rsid w:val="009876C0"/>
    <w:rsid w:val="00992C2F"/>
    <w:rsid w:val="0099487F"/>
    <w:rsid w:val="009953B8"/>
    <w:rsid w:val="00995482"/>
    <w:rsid w:val="009A745D"/>
    <w:rsid w:val="009B2D95"/>
    <w:rsid w:val="009C1369"/>
    <w:rsid w:val="009C36C1"/>
    <w:rsid w:val="009C57B5"/>
    <w:rsid w:val="009D0D21"/>
    <w:rsid w:val="009D69B3"/>
    <w:rsid w:val="009E03DC"/>
    <w:rsid w:val="009F33B2"/>
    <w:rsid w:val="00A02011"/>
    <w:rsid w:val="00A06BB2"/>
    <w:rsid w:val="00A14B07"/>
    <w:rsid w:val="00A27E13"/>
    <w:rsid w:val="00A6342E"/>
    <w:rsid w:val="00A66139"/>
    <w:rsid w:val="00A9200E"/>
    <w:rsid w:val="00A95059"/>
    <w:rsid w:val="00AA3A5C"/>
    <w:rsid w:val="00AB08CC"/>
    <w:rsid w:val="00AB0C33"/>
    <w:rsid w:val="00AB5926"/>
    <w:rsid w:val="00AC2ECB"/>
    <w:rsid w:val="00AC5E10"/>
    <w:rsid w:val="00AD6D08"/>
    <w:rsid w:val="00AF0581"/>
    <w:rsid w:val="00AF1A5B"/>
    <w:rsid w:val="00AF39B6"/>
    <w:rsid w:val="00AF50DE"/>
    <w:rsid w:val="00B12A7E"/>
    <w:rsid w:val="00B13AA4"/>
    <w:rsid w:val="00B145BA"/>
    <w:rsid w:val="00B150C5"/>
    <w:rsid w:val="00B16F3B"/>
    <w:rsid w:val="00B20C7C"/>
    <w:rsid w:val="00B2146A"/>
    <w:rsid w:val="00B22270"/>
    <w:rsid w:val="00B250B4"/>
    <w:rsid w:val="00B348B4"/>
    <w:rsid w:val="00B354DB"/>
    <w:rsid w:val="00B3602E"/>
    <w:rsid w:val="00B57815"/>
    <w:rsid w:val="00B5783B"/>
    <w:rsid w:val="00B617C7"/>
    <w:rsid w:val="00B649E8"/>
    <w:rsid w:val="00B66282"/>
    <w:rsid w:val="00B755F1"/>
    <w:rsid w:val="00B84115"/>
    <w:rsid w:val="00B94549"/>
    <w:rsid w:val="00BA1A8D"/>
    <w:rsid w:val="00BA5903"/>
    <w:rsid w:val="00BB0EBE"/>
    <w:rsid w:val="00BB212B"/>
    <w:rsid w:val="00BB753F"/>
    <w:rsid w:val="00BD5C60"/>
    <w:rsid w:val="00BE452B"/>
    <w:rsid w:val="00C054AC"/>
    <w:rsid w:val="00C10C2E"/>
    <w:rsid w:val="00C15A80"/>
    <w:rsid w:val="00C2340E"/>
    <w:rsid w:val="00C26044"/>
    <w:rsid w:val="00C26E54"/>
    <w:rsid w:val="00C27A69"/>
    <w:rsid w:val="00C33588"/>
    <w:rsid w:val="00C3697D"/>
    <w:rsid w:val="00C45E5A"/>
    <w:rsid w:val="00C52BE8"/>
    <w:rsid w:val="00C5508D"/>
    <w:rsid w:val="00C62858"/>
    <w:rsid w:val="00C94C98"/>
    <w:rsid w:val="00CA1532"/>
    <w:rsid w:val="00CA73F3"/>
    <w:rsid w:val="00CB22FF"/>
    <w:rsid w:val="00CC1C73"/>
    <w:rsid w:val="00CC243A"/>
    <w:rsid w:val="00CC33B8"/>
    <w:rsid w:val="00CE0F47"/>
    <w:rsid w:val="00CF3BB6"/>
    <w:rsid w:val="00CF4C9F"/>
    <w:rsid w:val="00D02625"/>
    <w:rsid w:val="00D1710B"/>
    <w:rsid w:val="00D174F7"/>
    <w:rsid w:val="00D33D68"/>
    <w:rsid w:val="00D4369E"/>
    <w:rsid w:val="00D43DAA"/>
    <w:rsid w:val="00D44A0F"/>
    <w:rsid w:val="00D57200"/>
    <w:rsid w:val="00D575C3"/>
    <w:rsid w:val="00D778A4"/>
    <w:rsid w:val="00D81631"/>
    <w:rsid w:val="00D85F26"/>
    <w:rsid w:val="00D931B4"/>
    <w:rsid w:val="00DA2118"/>
    <w:rsid w:val="00DA50A7"/>
    <w:rsid w:val="00DC3F2D"/>
    <w:rsid w:val="00DD2FB5"/>
    <w:rsid w:val="00DD3761"/>
    <w:rsid w:val="00DE0831"/>
    <w:rsid w:val="00DF447D"/>
    <w:rsid w:val="00DF527C"/>
    <w:rsid w:val="00E00C31"/>
    <w:rsid w:val="00E104E0"/>
    <w:rsid w:val="00E22AE8"/>
    <w:rsid w:val="00E26F8B"/>
    <w:rsid w:val="00E2773C"/>
    <w:rsid w:val="00E27C0E"/>
    <w:rsid w:val="00E52850"/>
    <w:rsid w:val="00E620FC"/>
    <w:rsid w:val="00E74DB8"/>
    <w:rsid w:val="00E933A7"/>
    <w:rsid w:val="00E94527"/>
    <w:rsid w:val="00E9527E"/>
    <w:rsid w:val="00EA1567"/>
    <w:rsid w:val="00EC28B8"/>
    <w:rsid w:val="00EC41B1"/>
    <w:rsid w:val="00EF3FDD"/>
    <w:rsid w:val="00F00C09"/>
    <w:rsid w:val="00F11215"/>
    <w:rsid w:val="00F11A54"/>
    <w:rsid w:val="00F36A0B"/>
    <w:rsid w:val="00F40EAD"/>
    <w:rsid w:val="00F44298"/>
    <w:rsid w:val="00F52D0B"/>
    <w:rsid w:val="00F54F1E"/>
    <w:rsid w:val="00F56F03"/>
    <w:rsid w:val="00F615A8"/>
    <w:rsid w:val="00F65B9D"/>
    <w:rsid w:val="00F71219"/>
    <w:rsid w:val="00F8574A"/>
    <w:rsid w:val="00F945A9"/>
    <w:rsid w:val="00FA7459"/>
    <w:rsid w:val="00FB1771"/>
    <w:rsid w:val="00FB2D5A"/>
    <w:rsid w:val="00FB7DEA"/>
    <w:rsid w:val="00FC0A73"/>
    <w:rsid w:val="00FC6E6A"/>
    <w:rsid w:val="00FD14A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customStyle="1" w:styleId="Normal1">
    <w:name w:val="Normal1"/>
    <w:qFormat/>
    <w:rsid w:val="00FC6E6A"/>
    <w:pPr>
      <w:spacing w:after="160" w:line="259" w:lineRule="auto"/>
    </w:pPr>
    <w:rPr>
      <w:rFonts w:ascii="Calibri" w:eastAsia="Calibri" w:hAnsi="Calibri" w:cs="Calibri"/>
      <w:sz w:val="22"/>
      <w:szCs w:val="22"/>
      <w:lang w:eastAsia="en-US"/>
    </w:rPr>
  </w:style>
  <w:style w:type="character" w:styleId="FollowedHyperlink">
    <w:name w:val="FollowedHyperlink"/>
    <w:basedOn w:val="DefaultParagraphFont"/>
    <w:uiPriority w:val="99"/>
    <w:semiHidden/>
    <w:unhideWhenUsed/>
    <w:rsid w:val="00770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 w:id="18335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art/collection/search/170008550" TargetMode="External"/><Relationship Id="rId13" Type="http://schemas.openxmlformats.org/officeDocument/2006/relationships/hyperlink" Target="https://www.metmuseum.org/art/collection/search/509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museum.org/art/collection/search/241682" TargetMode="External"/><Relationship Id="rId12" Type="http://schemas.openxmlformats.org/officeDocument/2006/relationships/hyperlink" Target="https://www.metmuseum.org/art/collection/search/448111" TargetMode="External"/><Relationship Id="rId17" Type="http://schemas.openxmlformats.org/officeDocument/2006/relationships/hyperlink" Target="https://www.metmuseum.org/toah/hd/popu/hd_popu.htm" TargetMode="External"/><Relationship Id="rId2" Type="http://schemas.openxmlformats.org/officeDocument/2006/relationships/styles" Target="styles.xml"/><Relationship Id="rId16" Type="http://schemas.openxmlformats.org/officeDocument/2006/relationships/hyperlink" Target="https://www.davidmus.dk/en/collections/islamic/cultural-history-themes/symbolism" TargetMode="External"/><Relationship Id="rId1" Type="http://schemas.openxmlformats.org/officeDocument/2006/relationships/numbering" Target="numbering.xml"/><Relationship Id="rId6" Type="http://schemas.openxmlformats.org/officeDocument/2006/relationships/hyperlink" Target="https://www.metmuseum.org/art/collection/search/241680" TargetMode="External"/><Relationship Id="rId11" Type="http://schemas.openxmlformats.org/officeDocument/2006/relationships/hyperlink" Target="https://www.metmuseum.org/art/collection/search/477148" TargetMode="External"/><Relationship Id="rId5" Type="http://schemas.openxmlformats.org/officeDocument/2006/relationships/image" Target="media/image1.png"/><Relationship Id="rId15" Type="http://schemas.openxmlformats.org/officeDocument/2006/relationships/hyperlink" Target="https://www.metmuseum.org/art/collection/search/465921" TargetMode="External"/><Relationship Id="rId10" Type="http://schemas.openxmlformats.org/officeDocument/2006/relationships/hyperlink" Target="https://gallerybyzantium.com/protection-renewal-and-peaco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ar-view-mirror.com/2015/06/08/the-peacock-in-all-its-splendour-and-glory/" TargetMode="External"/><Relationship Id="rId14" Type="http://schemas.openxmlformats.org/officeDocument/2006/relationships/hyperlink" Target="https://www.metmuseum.org/art/collection/search/472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Zaker, Jessica Taj</cp:lastModifiedBy>
  <cp:revision>67</cp:revision>
  <dcterms:created xsi:type="dcterms:W3CDTF">2022-07-06T14:38:00Z</dcterms:created>
  <dcterms:modified xsi:type="dcterms:W3CDTF">2022-07-06T18:45:00Z</dcterms:modified>
</cp:coreProperties>
</file>